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2E1F">
      <w:pPr>
        <w:spacing w:line="360" w:lineRule="auto"/>
        <w:rPr>
          <w:rFonts w:hint="eastAsia" w:ascii="仿宋" w:hAnsi="仿宋" w:eastAsia="仿宋" w:cs="仿宋"/>
          <w:b/>
          <w:sz w:val="28"/>
          <w:szCs w:val="28"/>
          <w:bdr w:val="single" w:color="auto" w:sz="4" w:space="0"/>
          <w:lang w:eastAsia="zh-CN"/>
        </w:rPr>
      </w:pPr>
      <w:bookmarkStart w:id="0" w:name="_Toc193106174"/>
      <w:bookmarkStart w:id="1" w:name="_Toc350864514"/>
      <w:bookmarkStart w:id="2" w:name="_Toc193105917"/>
      <w:bookmarkStart w:id="3" w:name="_Toc193106063"/>
      <w:r>
        <w:rPr>
          <w:rFonts w:hint="eastAsia" w:ascii="仿宋" w:hAnsi="仿宋" w:eastAsia="仿宋" w:cs="仿宋"/>
          <w:b/>
          <w:sz w:val="28"/>
          <w:szCs w:val="28"/>
          <w:bdr w:val="single" w:color="auto" w:sz="4" w:space="0"/>
        </w:rPr>
        <w:t>采购编号：</w:t>
      </w:r>
      <w:r>
        <w:rPr>
          <w:rFonts w:hint="eastAsia" w:ascii="仿宋" w:hAnsi="仿宋" w:eastAsia="仿宋" w:cs="仿宋"/>
          <w:b/>
          <w:sz w:val="28"/>
          <w:szCs w:val="28"/>
          <w:bdr w:val="single" w:color="auto" w:sz="4" w:space="0"/>
          <w:lang w:eastAsia="zh-CN"/>
        </w:rPr>
        <w:t>竹医总采（询）【2024-</w:t>
      </w:r>
      <w:r>
        <w:rPr>
          <w:rFonts w:hint="eastAsia" w:ascii="仿宋" w:hAnsi="仿宋" w:eastAsia="仿宋" w:cs="仿宋"/>
          <w:b/>
          <w:sz w:val="28"/>
          <w:szCs w:val="28"/>
          <w:bdr w:val="single" w:color="auto" w:sz="4" w:space="0"/>
          <w:lang w:val="en-US" w:eastAsia="zh-CN"/>
        </w:rPr>
        <w:t>9</w:t>
      </w:r>
      <w:r>
        <w:rPr>
          <w:rFonts w:hint="eastAsia" w:ascii="仿宋" w:hAnsi="仿宋" w:eastAsia="仿宋" w:cs="仿宋"/>
          <w:b/>
          <w:sz w:val="28"/>
          <w:szCs w:val="28"/>
          <w:bdr w:val="single" w:color="auto" w:sz="4" w:space="0"/>
          <w:lang w:eastAsia="zh-CN"/>
        </w:rPr>
        <w:t>-</w:t>
      </w:r>
      <w:r>
        <w:rPr>
          <w:rFonts w:hint="eastAsia" w:ascii="仿宋" w:hAnsi="仿宋" w:eastAsia="仿宋" w:cs="仿宋"/>
          <w:b/>
          <w:sz w:val="28"/>
          <w:szCs w:val="28"/>
          <w:bdr w:val="single" w:color="auto" w:sz="4" w:space="0"/>
          <w:lang w:val="en-US" w:eastAsia="zh-CN"/>
        </w:rPr>
        <w:t>19</w:t>
      </w:r>
      <w:r>
        <w:rPr>
          <w:rFonts w:hint="eastAsia" w:ascii="仿宋" w:hAnsi="仿宋" w:eastAsia="仿宋" w:cs="仿宋"/>
          <w:b/>
          <w:sz w:val="28"/>
          <w:szCs w:val="28"/>
          <w:bdr w:val="single" w:color="auto" w:sz="4" w:space="0"/>
          <w:lang w:eastAsia="zh-CN"/>
        </w:rPr>
        <w:t>】</w:t>
      </w:r>
    </w:p>
    <w:p w14:paraId="26367F72">
      <w:pPr>
        <w:spacing w:line="360" w:lineRule="auto"/>
        <w:jc w:val="center"/>
        <w:rPr>
          <w:rFonts w:ascii="仿宋" w:hAnsi="仿宋" w:eastAsia="仿宋" w:cs="仿宋"/>
          <w:b/>
          <w:kern w:val="0"/>
          <w:sz w:val="40"/>
          <w:szCs w:val="40"/>
        </w:rPr>
      </w:pPr>
    </w:p>
    <w:p w14:paraId="22C8D5F2">
      <w:pPr>
        <w:spacing w:line="360" w:lineRule="auto"/>
        <w:jc w:val="center"/>
        <w:rPr>
          <w:rFonts w:hint="eastAsia" w:ascii="仿宋" w:hAnsi="仿宋" w:eastAsia="仿宋" w:cs="仿宋"/>
          <w:b/>
          <w:kern w:val="0"/>
          <w:sz w:val="40"/>
          <w:szCs w:val="40"/>
          <w:lang w:eastAsia="zh-CN"/>
        </w:rPr>
      </w:pPr>
      <w:bookmarkStart w:id="4" w:name="OLE_LINK4"/>
      <w:bookmarkStart w:id="5" w:name="OLE_LINK2"/>
      <w:r>
        <w:rPr>
          <w:rFonts w:hint="eastAsia" w:ascii="仿宋" w:hAnsi="仿宋" w:eastAsia="仿宋" w:cs="仿宋"/>
          <w:b/>
          <w:kern w:val="0"/>
          <w:sz w:val="40"/>
          <w:szCs w:val="40"/>
          <w:lang w:eastAsia="zh-CN"/>
        </w:rPr>
        <w:t>大竹县人民医院定制塑料袋采购项目</w:t>
      </w:r>
      <w:bookmarkEnd w:id="4"/>
    </w:p>
    <w:bookmarkEnd w:id="5"/>
    <w:p w14:paraId="1F4E2A08">
      <w:pPr>
        <w:spacing w:line="360" w:lineRule="auto"/>
        <w:jc w:val="center"/>
        <w:rPr>
          <w:rFonts w:ascii="仿宋" w:hAnsi="仿宋" w:eastAsia="仿宋" w:cs="仿宋"/>
          <w:b/>
          <w:sz w:val="96"/>
        </w:rPr>
      </w:pPr>
      <w:r>
        <w:rPr>
          <w:rFonts w:hint="eastAsia" w:ascii="仿宋" w:hAnsi="仿宋" w:eastAsia="仿宋" w:cs="仿宋"/>
          <w:b/>
          <w:sz w:val="96"/>
        </w:rPr>
        <w:t>询</w:t>
      </w:r>
    </w:p>
    <w:p w14:paraId="400C3D3A">
      <w:pPr>
        <w:spacing w:line="360" w:lineRule="auto"/>
        <w:jc w:val="center"/>
        <w:rPr>
          <w:rFonts w:ascii="仿宋" w:hAnsi="仿宋" w:eastAsia="仿宋" w:cs="仿宋"/>
          <w:b/>
          <w:sz w:val="96"/>
        </w:rPr>
      </w:pPr>
      <w:r>
        <w:rPr>
          <w:rFonts w:hint="eastAsia" w:ascii="仿宋" w:hAnsi="仿宋" w:eastAsia="仿宋" w:cs="仿宋"/>
          <w:b/>
          <w:sz w:val="96"/>
        </w:rPr>
        <w:t>价</w:t>
      </w:r>
    </w:p>
    <w:p w14:paraId="26ED6B45">
      <w:pPr>
        <w:spacing w:line="360" w:lineRule="auto"/>
        <w:jc w:val="center"/>
        <w:rPr>
          <w:rFonts w:ascii="仿宋" w:hAnsi="仿宋" w:eastAsia="仿宋" w:cs="仿宋"/>
          <w:b/>
          <w:sz w:val="96"/>
        </w:rPr>
      </w:pPr>
      <w:r>
        <w:rPr>
          <w:rFonts w:hint="eastAsia" w:ascii="仿宋" w:hAnsi="仿宋" w:eastAsia="仿宋" w:cs="仿宋"/>
          <w:b/>
          <w:sz w:val="96"/>
        </w:rPr>
        <w:t>文</w:t>
      </w:r>
    </w:p>
    <w:p w14:paraId="6803CCFC">
      <w:pPr>
        <w:spacing w:line="360" w:lineRule="auto"/>
        <w:jc w:val="center"/>
        <w:rPr>
          <w:rFonts w:ascii="仿宋" w:hAnsi="仿宋" w:eastAsia="仿宋" w:cs="仿宋"/>
          <w:b/>
          <w:sz w:val="96"/>
        </w:rPr>
      </w:pPr>
      <w:r>
        <w:rPr>
          <w:rFonts w:hint="eastAsia" w:ascii="仿宋" w:hAnsi="仿宋" w:eastAsia="仿宋" w:cs="仿宋"/>
          <w:b/>
          <w:sz w:val="96"/>
        </w:rPr>
        <w:t>件</w:t>
      </w:r>
    </w:p>
    <w:p w14:paraId="47B5B1A1">
      <w:pPr>
        <w:spacing w:line="360" w:lineRule="auto"/>
        <w:rPr>
          <w:rFonts w:ascii="仿宋" w:hAnsi="仿宋" w:eastAsia="仿宋" w:cs="仿宋"/>
          <w:b/>
          <w:sz w:val="72"/>
          <w:szCs w:val="72"/>
        </w:rPr>
      </w:pPr>
    </w:p>
    <w:p w14:paraId="11B5AA5F">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14:paraId="0E9F46D8">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14:paraId="38EB5277">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二〇二</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14:paraId="6ADD4403">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询价邀请                                               2</w:t>
      </w:r>
    </w:p>
    <w:p w14:paraId="52BD8DF6">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14:paraId="27B68C6A">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7</w:t>
      </w:r>
    </w:p>
    <w:p w14:paraId="4B38B5BD">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 xml:space="preserve">询价遴选活动程序和成交标准                             </w:t>
      </w:r>
      <w:r>
        <w:rPr>
          <w:rFonts w:hint="eastAsia" w:ascii="仿宋" w:hAnsi="仿宋" w:eastAsia="仿宋" w:cs="仿宋"/>
          <w:b/>
          <w:sz w:val="28"/>
          <w:szCs w:val="28"/>
          <w:lang w:val="en-US" w:eastAsia="zh-CN"/>
        </w:rPr>
        <w:t>9</w:t>
      </w:r>
    </w:p>
    <w:p w14:paraId="55F076F7">
      <w:pPr>
        <w:pStyle w:val="43"/>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14:paraId="22E91090">
      <w:pPr>
        <w:pStyle w:val="34"/>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14:paraId="59E918BF">
      <w:pPr>
        <w:pStyle w:val="34"/>
        <w:spacing w:line="360" w:lineRule="auto"/>
        <w:ind w:firstLine="0" w:firstLineChars="0"/>
        <w:jc w:val="left"/>
        <w:rPr>
          <w:rFonts w:hint="eastAsia" w:ascii="仿宋" w:hAnsi="仿宋" w:eastAsia="仿宋" w:cs="仿宋"/>
          <w:b/>
          <w:sz w:val="28"/>
          <w:szCs w:val="28"/>
          <w:lang w:eastAsia="zh-CN"/>
        </w:rPr>
      </w:pPr>
      <w:r>
        <w:rPr>
          <w:rFonts w:hint="eastAsia" w:ascii="仿宋" w:hAnsi="仿宋" w:eastAsia="仿宋" w:cs="仿宋"/>
          <w:b/>
          <w:sz w:val="28"/>
          <w:szCs w:val="28"/>
        </w:rPr>
        <w:t>第七章 供应商应当提供的资格证明材料                           1</w:t>
      </w:r>
      <w:r>
        <w:rPr>
          <w:rFonts w:hint="eastAsia" w:ascii="仿宋" w:hAnsi="仿宋" w:eastAsia="仿宋" w:cs="仿宋"/>
          <w:b/>
          <w:sz w:val="28"/>
          <w:szCs w:val="28"/>
          <w:lang w:val="en-US" w:eastAsia="zh-CN"/>
        </w:rPr>
        <w:t>5</w:t>
      </w:r>
    </w:p>
    <w:p w14:paraId="7558DF01">
      <w:pPr>
        <w:pStyle w:val="34"/>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14:paraId="2CA4D348">
      <w:pPr>
        <w:spacing w:line="360" w:lineRule="auto"/>
        <w:jc w:val="left"/>
        <w:rPr>
          <w:rFonts w:ascii="仿宋" w:hAnsi="仿宋" w:eastAsia="仿宋" w:cs="仿宋"/>
          <w:b/>
          <w:sz w:val="28"/>
          <w:szCs w:val="28"/>
        </w:rPr>
      </w:pPr>
      <w:r>
        <w:rPr>
          <w:rFonts w:hint="eastAsia" w:ascii="仿宋" w:hAnsi="仿宋" w:eastAsia="仿宋" w:cs="仿宋"/>
          <w:b/>
          <w:sz w:val="28"/>
          <w:szCs w:val="28"/>
        </w:rPr>
        <w:t xml:space="preserve">第九章 响应文件相关文书格式                                   </w:t>
      </w:r>
      <w:r>
        <w:rPr>
          <w:rFonts w:hint="eastAsia" w:ascii="仿宋" w:hAnsi="仿宋" w:eastAsia="仿宋" w:cs="仿宋"/>
          <w:b/>
          <w:sz w:val="28"/>
          <w:szCs w:val="28"/>
          <w:lang w:val="en-US" w:eastAsia="zh-CN"/>
        </w:rPr>
        <w:t>3</w:t>
      </w:r>
      <w:r>
        <w:rPr>
          <w:rFonts w:hint="eastAsia" w:ascii="仿宋" w:hAnsi="仿宋" w:eastAsia="仿宋" w:cs="仿宋"/>
          <w:b/>
          <w:sz w:val="28"/>
          <w:szCs w:val="28"/>
        </w:rPr>
        <w:t>1</w:t>
      </w:r>
    </w:p>
    <w:p w14:paraId="13EDB8BB">
      <w:pPr>
        <w:pStyle w:val="2"/>
        <w:spacing w:line="360" w:lineRule="auto"/>
        <w:ind w:firstLine="0" w:firstLineChars="0"/>
        <w:rPr>
          <w:rFonts w:ascii="仿宋" w:hAnsi="仿宋" w:eastAsia="仿宋" w:cs="仿宋"/>
        </w:rPr>
      </w:pPr>
    </w:p>
    <w:p w14:paraId="7D6B54AB">
      <w:pPr>
        <w:pStyle w:val="2"/>
        <w:spacing w:line="360" w:lineRule="auto"/>
        <w:ind w:firstLine="0" w:firstLineChars="0"/>
        <w:rPr>
          <w:rFonts w:ascii="仿宋" w:hAnsi="仿宋" w:eastAsia="仿宋" w:cs="仿宋"/>
        </w:rPr>
      </w:pPr>
    </w:p>
    <w:p w14:paraId="6D1DC3F0">
      <w:pPr>
        <w:pStyle w:val="2"/>
        <w:spacing w:line="360" w:lineRule="auto"/>
        <w:ind w:firstLine="0" w:firstLineChars="0"/>
        <w:rPr>
          <w:rFonts w:ascii="仿宋" w:hAnsi="仿宋" w:eastAsia="仿宋" w:cs="仿宋"/>
        </w:rPr>
      </w:pPr>
    </w:p>
    <w:p w14:paraId="544BA546">
      <w:pPr>
        <w:pStyle w:val="2"/>
        <w:spacing w:line="360" w:lineRule="auto"/>
        <w:ind w:firstLine="0" w:firstLineChars="0"/>
        <w:rPr>
          <w:rFonts w:ascii="仿宋" w:hAnsi="仿宋" w:eastAsia="仿宋" w:cs="仿宋"/>
        </w:rPr>
      </w:pPr>
    </w:p>
    <w:p w14:paraId="6FCF00B1">
      <w:pPr>
        <w:pStyle w:val="2"/>
        <w:spacing w:line="360" w:lineRule="auto"/>
        <w:ind w:firstLine="0" w:firstLineChars="0"/>
        <w:rPr>
          <w:rFonts w:ascii="仿宋" w:hAnsi="仿宋" w:eastAsia="仿宋" w:cs="仿宋"/>
        </w:rPr>
      </w:pPr>
    </w:p>
    <w:p w14:paraId="71FEBBA2">
      <w:pPr>
        <w:pStyle w:val="2"/>
        <w:spacing w:line="360" w:lineRule="auto"/>
        <w:ind w:firstLine="0" w:firstLineChars="0"/>
        <w:rPr>
          <w:rFonts w:ascii="仿宋" w:hAnsi="仿宋" w:eastAsia="仿宋" w:cs="仿宋"/>
        </w:rPr>
      </w:pPr>
    </w:p>
    <w:p w14:paraId="24B29311">
      <w:pPr>
        <w:pStyle w:val="34"/>
        <w:spacing w:line="360" w:lineRule="auto"/>
        <w:ind w:firstLine="562"/>
        <w:jc w:val="center"/>
        <w:rPr>
          <w:rFonts w:ascii="仿宋" w:hAnsi="仿宋" w:eastAsia="仿宋" w:cs="仿宋"/>
          <w:b/>
          <w:sz w:val="28"/>
          <w:szCs w:val="28"/>
        </w:rPr>
      </w:pPr>
    </w:p>
    <w:p w14:paraId="0E722DCD">
      <w:pPr>
        <w:pStyle w:val="34"/>
        <w:spacing w:line="360" w:lineRule="auto"/>
        <w:ind w:firstLine="562"/>
        <w:jc w:val="center"/>
        <w:rPr>
          <w:rFonts w:ascii="仿宋" w:hAnsi="仿宋" w:eastAsia="仿宋" w:cs="仿宋"/>
          <w:b/>
          <w:sz w:val="28"/>
          <w:szCs w:val="28"/>
        </w:rPr>
      </w:pPr>
    </w:p>
    <w:p w14:paraId="72B5C8CA">
      <w:pPr>
        <w:pStyle w:val="34"/>
        <w:spacing w:line="360" w:lineRule="auto"/>
        <w:ind w:firstLine="562"/>
        <w:jc w:val="center"/>
        <w:rPr>
          <w:rFonts w:ascii="仿宋" w:hAnsi="仿宋" w:eastAsia="仿宋" w:cs="仿宋"/>
          <w:b/>
          <w:sz w:val="28"/>
          <w:szCs w:val="28"/>
        </w:rPr>
      </w:pPr>
    </w:p>
    <w:p w14:paraId="24DF409D">
      <w:pPr>
        <w:pStyle w:val="34"/>
        <w:spacing w:line="360" w:lineRule="auto"/>
        <w:ind w:firstLine="562"/>
        <w:jc w:val="center"/>
        <w:rPr>
          <w:rFonts w:ascii="仿宋" w:hAnsi="仿宋" w:eastAsia="仿宋" w:cs="仿宋"/>
          <w:b/>
          <w:sz w:val="28"/>
          <w:szCs w:val="28"/>
        </w:rPr>
      </w:pPr>
    </w:p>
    <w:p w14:paraId="04C5BA0D">
      <w:pPr>
        <w:pStyle w:val="34"/>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14:paraId="4ACEFC8B">
      <w:pPr>
        <w:spacing w:line="360" w:lineRule="auto"/>
        <w:ind w:firstLine="560" w:firstLineChars="200"/>
        <w:jc w:val="left"/>
        <w:rPr>
          <w:rFonts w:ascii="黑体" w:hAnsi="黑体" w:eastAsia="黑体" w:cs="黑体"/>
          <w:sz w:val="32"/>
          <w:szCs w:val="32"/>
        </w:rPr>
      </w:pPr>
      <w:r>
        <w:rPr>
          <w:rFonts w:hint="eastAsia" w:ascii="仿宋" w:hAnsi="仿宋" w:eastAsia="仿宋" w:cs="仿宋"/>
          <w:sz w:val="28"/>
          <w:szCs w:val="28"/>
        </w:rPr>
        <w:t>我院拟以询价方式对</w:t>
      </w:r>
      <w:r>
        <w:rPr>
          <w:rFonts w:hint="eastAsia" w:ascii="仿宋" w:hAnsi="仿宋" w:eastAsia="仿宋" w:cs="仿宋"/>
          <w:sz w:val="28"/>
          <w:szCs w:val="28"/>
          <w:lang w:eastAsia="zh-CN"/>
        </w:rPr>
        <w:t>《</w:t>
      </w:r>
      <w:bookmarkStart w:id="6" w:name="OLE_LINK3"/>
      <w:r>
        <w:rPr>
          <w:rFonts w:hint="eastAsia" w:ascii="仿宋" w:hAnsi="仿宋" w:eastAsia="仿宋" w:cs="仿宋"/>
          <w:kern w:val="2"/>
          <w:sz w:val="28"/>
          <w:szCs w:val="28"/>
          <w:lang w:val="en-US" w:eastAsia="zh-CN" w:bidi="ar-SA"/>
        </w:rPr>
        <w:t>大竹县人民医院定制塑料袋采购项目</w:t>
      </w:r>
      <w:bookmarkEnd w:id="6"/>
      <w:r>
        <w:rPr>
          <w:rFonts w:hint="eastAsia" w:ascii="仿宋" w:hAnsi="仿宋" w:eastAsia="仿宋" w:cs="仿宋"/>
          <w:sz w:val="28"/>
          <w:szCs w:val="28"/>
          <w:lang w:eastAsia="zh-CN"/>
        </w:rPr>
        <w:t>》</w:t>
      </w:r>
      <w:r>
        <w:rPr>
          <w:rFonts w:hint="eastAsia" w:ascii="仿宋" w:hAnsi="仿宋" w:eastAsia="仿宋" w:cs="仿宋"/>
          <w:sz w:val="28"/>
          <w:szCs w:val="28"/>
        </w:rPr>
        <w:t>组织遴选，兹邀请符合本次遴选要求的供应商参与询价活动。</w:t>
      </w:r>
    </w:p>
    <w:p w14:paraId="03036F57">
      <w:pPr>
        <w:pStyle w:val="34"/>
        <w:spacing w:line="360" w:lineRule="auto"/>
        <w:ind w:firstLine="562"/>
        <w:rPr>
          <w:rFonts w:hint="eastAsia" w:ascii="仿宋" w:hAnsi="仿宋" w:eastAsia="仿宋" w:cs="仿宋"/>
          <w:sz w:val="28"/>
          <w:szCs w:val="28"/>
          <w:lang w:eastAsia="zh-CN"/>
        </w:rPr>
      </w:pPr>
      <w:r>
        <w:rPr>
          <w:rFonts w:hint="eastAsia" w:ascii="仿宋" w:hAnsi="仿宋" w:eastAsia="仿宋" w:cs="仿宋"/>
          <w:b/>
          <w:bCs/>
          <w:sz w:val="28"/>
          <w:szCs w:val="28"/>
        </w:rPr>
        <w:t>1.采购项目编号：</w:t>
      </w: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19</w:t>
      </w:r>
      <w:r>
        <w:rPr>
          <w:rFonts w:hint="eastAsia" w:ascii="仿宋" w:hAnsi="仿宋" w:eastAsia="仿宋" w:cs="仿宋"/>
          <w:sz w:val="28"/>
          <w:szCs w:val="28"/>
          <w:lang w:eastAsia="zh-CN"/>
        </w:rPr>
        <w:t>】</w:t>
      </w:r>
    </w:p>
    <w:p w14:paraId="401B4C00">
      <w:pPr>
        <w:pStyle w:val="34"/>
        <w:spacing w:line="360" w:lineRule="auto"/>
        <w:ind w:firstLine="562"/>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rPr>
        <w:t>2.采购项目名称</w:t>
      </w:r>
      <w:r>
        <w:rPr>
          <w:rFonts w:hint="eastAsia" w:ascii="仿宋" w:hAnsi="仿宋" w:eastAsia="仿宋" w:cs="仿宋"/>
          <w:bCs/>
          <w:sz w:val="28"/>
          <w:szCs w:val="28"/>
        </w:rPr>
        <w:t>：</w:t>
      </w:r>
      <w:r>
        <w:rPr>
          <w:rFonts w:hint="eastAsia" w:ascii="仿宋" w:hAnsi="仿宋" w:eastAsia="仿宋" w:cs="仿宋"/>
          <w:kern w:val="2"/>
          <w:sz w:val="28"/>
          <w:szCs w:val="28"/>
          <w:lang w:val="en-US" w:eastAsia="zh-CN" w:bidi="ar-SA"/>
        </w:rPr>
        <w:t>大竹县人民医院定制塑料袋采购项目</w:t>
      </w:r>
    </w:p>
    <w:p w14:paraId="6A42061B">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14:paraId="2CEA196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rPr>
        <w:t>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 xml:space="preserve"> 9</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 xml:space="preserve">24 </w:t>
      </w:r>
      <w:r>
        <w:rPr>
          <w:rFonts w:hint="eastAsia" w:ascii="仿宋" w:hAnsi="仿宋" w:eastAsia="仿宋" w:cs="仿宋"/>
          <w:color w:val="FF0000"/>
          <w:sz w:val="28"/>
          <w:szCs w:val="28"/>
        </w:rPr>
        <w:t>日起至202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9</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25</w:t>
      </w:r>
      <w:r>
        <w:rPr>
          <w:rFonts w:hint="eastAsia" w:ascii="仿宋" w:hAnsi="仿宋" w:eastAsia="仿宋" w:cs="仿宋"/>
          <w:color w:val="FF0000"/>
          <w:sz w:val="28"/>
          <w:szCs w:val="28"/>
        </w:rPr>
        <w:t>日09:00 - 17:00</w:t>
      </w:r>
      <w:r>
        <w:rPr>
          <w:rFonts w:hint="eastAsia" w:ascii="仿宋" w:hAnsi="仿宋" w:eastAsia="仿宋" w:cs="仿宋"/>
          <w:sz w:val="28"/>
          <w:szCs w:val="28"/>
        </w:rPr>
        <w:t xml:space="preserve"> (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14:paraId="5039360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14:paraId="5F25DE8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14:paraId="3FA196E8">
      <w:pPr>
        <w:pStyle w:val="34"/>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14:paraId="53FEC085">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14:paraId="745994AB">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14:paraId="109FC591">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14:paraId="60289A9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14:paraId="41C95CF6">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14:paraId="7B0AA854">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w:t>
      </w:r>
      <w:r>
        <w:rPr>
          <w:rFonts w:hint="eastAsia" w:ascii="仿宋" w:hAnsi="仿宋" w:eastAsia="仿宋" w:cs="仿宋"/>
          <w:color w:val="FF0000"/>
          <w:sz w:val="28"/>
          <w:szCs w:val="28"/>
          <w:u w:val="single"/>
          <w:lang w:val="en-US" w:eastAsia="zh-CN"/>
        </w:rPr>
        <w:t>4</w:t>
      </w:r>
      <w:r>
        <w:rPr>
          <w:rFonts w:hint="eastAsia" w:ascii="仿宋" w:hAnsi="仿宋" w:eastAsia="仿宋" w:cs="仿宋"/>
          <w:color w:val="FF0000"/>
          <w:sz w:val="28"/>
          <w:szCs w:val="28"/>
          <w:u w:val="single"/>
        </w:rPr>
        <w:t>年</w:t>
      </w:r>
      <w:r>
        <w:rPr>
          <w:rFonts w:hint="eastAsia" w:ascii="仿宋" w:hAnsi="仿宋" w:eastAsia="仿宋" w:cs="仿宋"/>
          <w:color w:val="FF0000"/>
          <w:sz w:val="28"/>
          <w:szCs w:val="28"/>
          <w:u w:val="single"/>
          <w:lang w:val="en-US" w:eastAsia="zh-CN"/>
        </w:rPr>
        <w:t>9</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27</w:t>
      </w:r>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lang w:val="en-US" w:eastAsia="zh-CN"/>
        </w:rPr>
        <w:t>9</w:t>
      </w:r>
      <w:r>
        <w:rPr>
          <w:rFonts w:hint="eastAsia" w:ascii="仿宋" w:hAnsi="仿宋" w:eastAsia="仿宋" w:cs="仿宋"/>
          <w:color w:val="FF0000"/>
          <w:sz w:val="28"/>
          <w:szCs w:val="28"/>
        </w:rPr>
        <w:t>：00</w:t>
      </w:r>
      <w:r>
        <w:rPr>
          <w:rFonts w:hint="eastAsia" w:ascii="仿宋" w:hAnsi="仿宋" w:eastAsia="仿宋" w:cs="仿宋"/>
          <w:sz w:val="28"/>
          <w:szCs w:val="28"/>
        </w:rPr>
        <w:t xml:space="preserve"> 时（北京时间）。必须在询价截止时间前将资料送达开标地点。未报名、逾期送达、密封盖章签字和标注不符合本询价文件规定的资料，不予受理。</w:t>
      </w:r>
    </w:p>
    <w:p w14:paraId="75DB700B">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14:paraId="03FB1DC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14:paraId="64B6CBFC">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14:paraId="5F60838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14:paraId="1DA8409F">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14:paraId="282A1FCC">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14:paraId="18176B7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57C195B9">
      <w:pPr>
        <w:pStyle w:val="34"/>
        <w:spacing w:line="360" w:lineRule="auto"/>
        <w:ind w:firstLine="560"/>
        <w:jc w:val="center"/>
        <w:rPr>
          <w:rFonts w:ascii="仿宋" w:hAnsi="仿宋" w:eastAsia="仿宋" w:cs="仿宋"/>
          <w:b/>
          <w:sz w:val="28"/>
          <w:szCs w:val="28"/>
        </w:rPr>
      </w:pPr>
      <w:bookmarkStart w:id="7" w:name="_Toc193106175"/>
      <w:bookmarkStart w:id="8" w:name="_Toc350864515"/>
      <w:bookmarkStart w:id="9" w:name="_Toc193105918"/>
      <w:bookmarkStart w:id="10" w:name="_Toc193106064"/>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7"/>
      <w:bookmarkEnd w:id="8"/>
      <w:bookmarkEnd w:id="9"/>
      <w:bookmarkEnd w:id="10"/>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D5E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14288E98">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14:paraId="4E54330A">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14:paraId="2C53B88C">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14:paraId="57C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1384AA2">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14:paraId="78E1C3DD">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14:paraId="5F021EB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14:paraId="5DCD7431">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14:paraId="32C1DA5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14:paraId="681D580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14:paraId="2BB5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BFC23EE">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14:paraId="47836A88">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14:paraId="4CD8D221">
            <w:pPr>
              <w:pStyle w:val="34"/>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19</w:t>
            </w:r>
            <w:r>
              <w:rPr>
                <w:rFonts w:hint="eastAsia" w:ascii="仿宋" w:hAnsi="仿宋" w:eastAsia="仿宋" w:cs="仿宋"/>
                <w:sz w:val="28"/>
                <w:szCs w:val="28"/>
                <w:lang w:eastAsia="zh-CN"/>
              </w:rPr>
              <w:t>】</w:t>
            </w:r>
          </w:p>
        </w:tc>
      </w:tr>
      <w:tr w14:paraId="0F25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6A3B71DE">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14:paraId="2B75728F">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14:paraId="4837C1E2">
            <w:pPr>
              <w:pStyle w:val="34"/>
              <w:spacing w:line="360" w:lineRule="auto"/>
              <w:ind w:firstLine="560"/>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大竹县人民医院定制塑料袋采购项目</w:t>
            </w:r>
          </w:p>
        </w:tc>
      </w:tr>
      <w:tr w14:paraId="23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1F02EE96">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14:paraId="7937F533">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14:paraId="744C25B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本次采购的</w:t>
            </w:r>
            <w:r>
              <w:rPr>
                <w:rFonts w:hint="eastAsia" w:ascii="仿宋" w:hAnsi="仿宋" w:eastAsia="仿宋" w:cs="仿宋"/>
                <w:sz w:val="28"/>
                <w:szCs w:val="28"/>
                <w:lang w:val="en-US" w:eastAsia="zh-CN"/>
              </w:rPr>
              <w:t>项目</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w:t>
            </w:r>
            <w:r>
              <w:rPr>
                <w:rFonts w:hint="eastAsia" w:ascii="仿宋" w:hAnsi="仿宋" w:eastAsia="仿宋" w:cs="仿宋"/>
                <w:sz w:val="28"/>
                <w:szCs w:val="28"/>
                <w:lang w:val="en-US" w:eastAsia="zh-CN"/>
              </w:rPr>
              <w:t>八</w:t>
            </w:r>
            <w:r>
              <w:rPr>
                <w:rFonts w:hint="eastAsia" w:ascii="仿宋" w:hAnsi="仿宋" w:eastAsia="仿宋" w:cs="仿宋"/>
                <w:sz w:val="28"/>
                <w:szCs w:val="28"/>
              </w:rPr>
              <w:t>章 采购项目内容和要求”</w:t>
            </w:r>
          </w:p>
        </w:tc>
      </w:tr>
      <w:tr w14:paraId="7541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6215EF5E">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14:paraId="758C9EBF">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14:paraId="20F4D72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14:paraId="2FD7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3C1B335">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14:paraId="0D1AFF3A">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14:paraId="1C8F1D2C">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14:paraId="092E00F6">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w:t>
            </w:r>
            <w:bookmarkStart w:id="11" w:name="OLE_LINK1"/>
            <w:r>
              <w:rPr>
                <w:rFonts w:hint="eastAsia" w:ascii="仿宋" w:hAnsi="仿宋" w:eastAsia="仿宋" w:cs="仿宋"/>
                <w:color w:val="FF0000"/>
                <w:sz w:val="28"/>
                <w:szCs w:val="28"/>
                <w:lang w:val="en-US" w:eastAsia="zh-CN"/>
              </w:rPr>
              <w:t>220173</w:t>
            </w:r>
            <w:bookmarkEnd w:id="11"/>
            <w:r>
              <w:rPr>
                <w:rFonts w:hint="eastAsia" w:ascii="仿宋" w:hAnsi="仿宋" w:eastAsia="仿宋" w:cs="仿宋"/>
                <w:color w:val="FF0000"/>
                <w:sz w:val="28"/>
                <w:szCs w:val="28"/>
                <w:lang w:val="en-US" w:eastAsia="zh-CN"/>
              </w:rPr>
              <w:t>元/年</w:t>
            </w:r>
            <w:r>
              <w:rPr>
                <w:rFonts w:hint="eastAsia" w:ascii="仿宋" w:hAnsi="仿宋" w:eastAsia="仿宋" w:cs="仿宋"/>
                <w:color w:val="FF0000"/>
                <w:sz w:val="28"/>
                <w:szCs w:val="28"/>
                <w:lang w:eastAsia="zh-CN"/>
              </w:rPr>
              <w:t>（大写：</w:t>
            </w:r>
            <w:r>
              <w:rPr>
                <w:rFonts w:hint="eastAsia" w:ascii="仿宋" w:hAnsi="仿宋" w:eastAsia="仿宋" w:cs="仿宋"/>
                <w:color w:val="FF0000"/>
                <w:sz w:val="28"/>
                <w:szCs w:val="28"/>
                <w:lang w:val="en-US" w:eastAsia="zh-CN"/>
              </w:rPr>
              <w:t>贰拾贰万零壹佰柒拾叁元</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rPr>
              <w:t>。超过项目预算为无效报价</w:t>
            </w:r>
          </w:p>
        </w:tc>
      </w:tr>
      <w:tr w14:paraId="087B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23B950">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14:paraId="13BA233E">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14:paraId="08ACC3F7">
            <w:pPr>
              <w:pStyle w:val="34"/>
              <w:spacing w:line="360" w:lineRule="auto"/>
              <w:ind w:firstLine="560"/>
              <w:jc w:val="center"/>
              <w:rPr>
                <w:rFonts w:ascii="仿宋" w:hAnsi="仿宋" w:eastAsia="仿宋" w:cs="仿宋"/>
                <w:sz w:val="28"/>
                <w:szCs w:val="28"/>
              </w:rPr>
            </w:pPr>
          </w:p>
        </w:tc>
        <w:tc>
          <w:tcPr>
            <w:tcW w:w="6364" w:type="dxa"/>
            <w:noWrap/>
            <w:vAlign w:val="center"/>
          </w:tcPr>
          <w:p w14:paraId="119E3DBC">
            <w:pPr>
              <w:pStyle w:val="34"/>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ED6CAC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563B3BA4">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14:paraId="6A9E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79DE8BD0">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14:paraId="3512FC59">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14:paraId="2045F458">
            <w:pPr>
              <w:pStyle w:val="34"/>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14:paraId="244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338BD88">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14:paraId="771C2F47">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14:paraId="564A0C22">
            <w:pPr>
              <w:pStyle w:val="34"/>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14:paraId="49B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F208D3C">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14:paraId="7EC10918">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14:paraId="6D3800B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14:paraId="74CC8C7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14:paraId="4E81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DE73E43">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14:paraId="2DAAE444">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14:paraId="58250EF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14:paraId="6A87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33F85C6">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14:paraId="387A4E16">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14:paraId="58201993">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14:paraId="4589774B">
            <w:pPr>
              <w:pStyle w:val="34"/>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14:paraId="4F74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4855C81">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14:paraId="6B734DBA">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14:paraId="61C3795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14:paraId="464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7E0F30A9">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14:paraId="2F98B44A">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地点</w:t>
            </w:r>
          </w:p>
        </w:tc>
        <w:tc>
          <w:tcPr>
            <w:tcW w:w="6364" w:type="dxa"/>
            <w:noWrap/>
            <w:vAlign w:val="center"/>
          </w:tcPr>
          <w:p w14:paraId="418CEAAD">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14:paraId="1C1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F58F7A7">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14:paraId="4037F7DE">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期限</w:t>
            </w:r>
          </w:p>
        </w:tc>
        <w:tc>
          <w:tcPr>
            <w:tcW w:w="6364" w:type="dxa"/>
            <w:noWrap/>
            <w:vAlign w:val="center"/>
          </w:tcPr>
          <w:p w14:paraId="3692DACC">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14:paraId="464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585E4AF">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14:paraId="2DFD08C4">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14:paraId="4DD4440D">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14:paraId="2CC6F545">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14:paraId="12847215">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14:paraId="741B5016">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14:paraId="0DFA5E6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14:paraId="47D39B68">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12" w:name="EBcbe43c78da604413a28d81a1df4632e7"/>
      <w:r>
        <w:rPr>
          <w:rFonts w:hint="eastAsia" w:ascii="仿宋" w:hAnsi="仿宋" w:eastAsia="仿宋" w:cs="仿宋"/>
          <w:sz w:val="28"/>
          <w:szCs w:val="28"/>
        </w:rPr>
        <w:t>指大竹县人民医院</w:t>
      </w:r>
      <w:bookmarkEnd w:id="12"/>
      <w:r>
        <w:rPr>
          <w:rFonts w:hint="eastAsia" w:ascii="仿宋" w:hAnsi="仿宋" w:eastAsia="仿宋" w:cs="仿宋"/>
          <w:sz w:val="28"/>
          <w:szCs w:val="28"/>
        </w:rPr>
        <w:t>。</w:t>
      </w:r>
    </w:p>
    <w:p w14:paraId="07560AA0">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14:paraId="685DC087">
      <w:pPr>
        <w:pStyle w:val="34"/>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14:paraId="3ABBA2A1">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14:paraId="4FF06C0B">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14:paraId="5FA0FA48">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14:paraId="373EFA6F">
      <w:pPr>
        <w:pStyle w:val="34"/>
        <w:spacing w:line="360" w:lineRule="auto"/>
        <w:ind w:firstLine="560"/>
        <w:rPr>
          <w:rFonts w:ascii="仿宋" w:hAnsi="仿宋" w:eastAsia="仿宋" w:cs="仿宋"/>
          <w:sz w:val="28"/>
          <w:szCs w:val="28"/>
        </w:rPr>
      </w:pPr>
    </w:p>
    <w:p w14:paraId="780C190D">
      <w:pPr>
        <w:pStyle w:val="34"/>
        <w:spacing w:line="360" w:lineRule="auto"/>
        <w:ind w:firstLine="562"/>
        <w:jc w:val="center"/>
        <w:rPr>
          <w:rFonts w:ascii="仿宋" w:hAnsi="仿宋" w:eastAsia="仿宋" w:cs="仿宋"/>
          <w:b/>
          <w:sz w:val="28"/>
          <w:szCs w:val="28"/>
        </w:rPr>
      </w:pPr>
    </w:p>
    <w:p w14:paraId="006E2836">
      <w:pPr>
        <w:pStyle w:val="34"/>
        <w:spacing w:line="360" w:lineRule="auto"/>
        <w:ind w:firstLine="562"/>
        <w:jc w:val="center"/>
        <w:rPr>
          <w:rFonts w:ascii="仿宋" w:hAnsi="仿宋" w:eastAsia="仿宋" w:cs="仿宋"/>
          <w:b/>
          <w:sz w:val="28"/>
          <w:szCs w:val="28"/>
        </w:rPr>
      </w:pPr>
    </w:p>
    <w:p w14:paraId="7A275989">
      <w:pPr>
        <w:pStyle w:val="34"/>
        <w:spacing w:line="360" w:lineRule="auto"/>
        <w:ind w:firstLine="562"/>
        <w:jc w:val="center"/>
        <w:rPr>
          <w:rFonts w:ascii="仿宋" w:hAnsi="仿宋" w:eastAsia="仿宋" w:cs="仿宋"/>
          <w:b/>
          <w:sz w:val="28"/>
          <w:szCs w:val="28"/>
        </w:rPr>
      </w:pPr>
    </w:p>
    <w:p w14:paraId="009F4D84">
      <w:pPr>
        <w:pStyle w:val="34"/>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14:paraId="70D81306">
      <w:pPr>
        <w:pStyle w:val="34"/>
        <w:spacing w:line="360" w:lineRule="auto"/>
        <w:ind w:firstLine="560"/>
        <w:jc w:val="center"/>
        <w:rPr>
          <w:rFonts w:ascii="仿宋" w:hAnsi="仿宋" w:eastAsia="仿宋" w:cs="仿宋"/>
          <w:bCs/>
          <w:sz w:val="28"/>
          <w:szCs w:val="28"/>
          <w:highlight w:val="white"/>
        </w:rPr>
      </w:pPr>
    </w:p>
    <w:p w14:paraId="021906B6">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14:paraId="145AFF31">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14:paraId="5352F96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14:paraId="4729BCE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14:paraId="36E09356">
      <w:pPr>
        <w:pStyle w:val="34"/>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响应文件需用不褪色、不变质的墨水书写或打印，在规定签字处逐一签署</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响应文件需要逐页</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rPr>
        <w:t>响应文件如有修改错漏处，必须由供应商的法定代表人或其授权代表签字或盖供应商公章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未按</w:t>
      </w:r>
      <w:r>
        <w:rPr>
          <w:rFonts w:hint="eastAsia" w:ascii="仿宋" w:hAnsi="仿宋" w:eastAsia="仿宋" w:cs="仿宋"/>
          <w:sz w:val="28"/>
          <w:szCs w:val="28"/>
          <w:lang w:val="en-US" w:eastAsia="zh-CN"/>
        </w:rPr>
        <w:t>上述</w:t>
      </w:r>
      <w:r>
        <w:rPr>
          <w:rFonts w:hint="eastAsia" w:ascii="仿宋" w:hAnsi="仿宋" w:eastAsia="仿宋" w:cs="仿宋"/>
          <w:sz w:val="28"/>
          <w:szCs w:val="28"/>
        </w:rPr>
        <w:t>要求</w:t>
      </w:r>
      <w:r>
        <w:rPr>
          <w:rFonts w:hint="eastAsia" w:ascii="仿宋" w:hAnsi="仿宋" w:eastAsia="仿宋" w:cs="仿宋"/>
          <w:sz w:val="28"/>
          <w:szCs w:val="28"/>
          <w:lang w:val="en-US" w:eastAsia="zh-CN"/>
        </w:rPr>
        <w:t>编制响应文件，或响应文件</w:t>
      </w:r>
      <w:r>
        <w:rPr>
          <w:rFonts w:hint="eastAsia" w:ascii="仿宋" w:hAnsi="仿宋" w:eastAsia="仿宋" w:cs="仿宋"/>
          <w:sz w:val="28"/>
          <w:szCs w:val="28"/>
        </w:rPr>
        <w:t>字迹潦草、表达不清、非唯一理解的响应文件</w:t>
      </w:r>
      <w:r>
        <w:rPr>
          <w:rFonts w:hint="eastAsia" w:ascii="仿宋" w:hAnsi="仿宋" w:eastAsia="仿宋" w:cs="仿宋"/>
          <w:sz w:val="28"/>
          <w:szCs w:val="28"/>
          <w:lang w:val="en-US" w:eastAsia="zh-CN"/>
        </w:rPr>
        <w:t>将</w:t>
      </w:r>
      <w:r>
        <w:rPr>
          <w:rFonts w:hint="eastAsia" w:ascii="仿宋" w:hAnsi="仿宋" w:eastAsia="仿宋" w:cs="仿宋"/>
          <w:sz w:val="28"/>
          <w:szCs w:val="28"/>
        </w:rPr>
        <w:t>被</w:t>
      </w:r>
      <w:r>
        <w:rPr>
          <w:rFonts w:hint="eastAsia" w:ascii="仿宋" w:hAnsi="仿宋" w:eastAsia="仿宋" w:cs="仿宋"/>
          <w:sz w:val="28"/>
          <w:szCs w:val="28"/>
          <w:lang w:val="en-US" w:eastAsia="zh-CN"/>
        </w:rPr>
        <w:t>无效化处理[</w:t>
      </w:r>
      <w:r>
        <w:rPr>
          <w:rFonts w:hint="eastAsia" w:ascii="仿宋" w:hAnsi="仿宋" w:eastAsia="仿宋" w:cs="仿宋"/>
          <w:sz w:val="28"/>
          <w:szCs w:val="28"/>
        </w:rPr>
        <w:t>个别地方（不超过2个）</w:t>
      </w:r>
      <w:r>
        <w:rPr>
          <w:rFonts w:hint="eastAsia" w:ascii="仿宋" w:hAnsi="仿宋" w:eastAsia="仿宋" w:cs="仿宋"/>
          <w:sz w:val="28"/>
          <w:szCs w:val="28"/>
          <w:lang w:val="en-US" w:eastAsia="zh-CN"/>
        </w:rPr>
        <w:t>没有供应商公章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但该页面有供应商</w:t>
      </w:r>
      <w:r>
        <w:rPr>
          <w:rFonts w:hint="eastAsia" w:ascii="仿宋" w:hAnsi="仿宋" w:eastAsia="仿宋" w:cs="仿宋"/>
          <w:sz w:val="28"/>
          <w:szCs w:val="28"/>
        </w:rPr>
        <w:t>骑缝章</w:t>
      </w:r>
      <w:r>
        <w:rPr>
          <w:rFonts w:hint="eastAsia" w:ascii="仿宋" w:hAnsi="仿宋" w:eastAsia="仿宋" w:cs="仿宋"/>
          <w:sz w:val="28"/>
          <w:szCs w:val="28"/>
          <w:lang w:val="en-US" w:eastAsia="zh-CN"/>
        </w:rPr>
        <w:t>覆盖的</w:t>
      </w:r>
      <w:r>
        <w:rPr>
          <w:rFonts w:hint="eastAsia" w:ascii="仿宋" w:hAnsi="仿宋" w:eastAsia="仿宋" w:cs="仿宋"/>
          <w:sz w:val="28"/>
          <w:szCs w:val="28"/>
        </w:rPr>
        <w:t>可以</w:t>
      </w:r>
      <w:r>
        <w:rPr>
          <w:rFonts w:hint="eastAsia" w:ascii="仿宋" w:hAnsi="仿宋" w:eastAsia="仿宋" w:cs="仿宋"/>
          <w:sz w:val="28"/>
          <w:szCs w:val="28"/>
          <w:lang w:val="en-US" w:eastAsia="zh-CN"/>
        </w:rPr>
        <w:t>视作响应文件有效</w:t>
      </w:r>
      <w:r>
        <w:rPr>
          <w:rFonts w:hint="eastAsia" w:ascii="仿宋" w:hAnsi="仿宋" w:eastAsia="仿宋" w:cs="仿宋"/>
          <w:sz w:val="28"/>
          <w:szCs w:val="28"/>
        </w:rPr>
        <w:t>（但是骑缝章模糊不清</w:t>
      </w:r>
      <w:r>
        <w:rPr>
          <w:rFonts w:hint="eastAsia" w:ascii="仿宋" w:hAnsi="仿宋" w:eastAsia="仿宋" w:cs="仿宋"/>
          <w:sz w:val="28"/>
          <w:szCs w:val="28"/>
          <w:lang w:eastAsia="zh-CN"/>
        </w:rPr>
        <w:t>，</w:t>
      </w:r>
      <w:r>
        <w:rPr>
          <w:rFonts w:hint="eastAsia" w:ascii="仿宋" w:hAnsi="仿宋" w:eastAsia="仿宋" w:cs="仿宋"/>
          <w:sz w:val="28"/>
          <w:szCs w:val="28"/>
        </w:rPr>
        <w:t>印章名称无法辨认</w:t>
      </w:r>
      <w:r>
        <w:rPr>
          <w:rFonts w:hint="eastAsia" w:ascii="仿宋" w:hAnsi="仿宋" w:eastAsia="仿宋" w:cs="仿宋"/>
          <w:sz w:val="28"/>
          <w:szCs w:val="28"/>
          <w:lang w:val="en-US" w:eastAsia="zh-CN"/>
        </w:rPr>
        <w:t>的或该页面即无公章又无骑缝章</w:t>
      </w:r>
      <w:r>
        <w:rPr>
          <w:rFonts w:hint="eastAsia" w:ascii="仿宋" w:hAnsi="仿宋" w:eastAsia="仿宋" w:cs="仿宋"/>
          <w:sz w:val="28"/>
          <w:szCs w:val="28"/>
        </w:rPr>
        <w:t>的除外）</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p>
    <w:p w14:paraId="4B326A0D">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14:paraId="48A9FE1F">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14:paraId="596E356A">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14:paraId="3D4761DF">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14:paraId="507939A2">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14:paraId="36763A92">
      <w:pPr>
        <w:pStyle w:val="7"/>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14:paraId="0711D7B0">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14:paraId="25EBBAEE">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14:paraId="3358DEC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14:paraId="1FD2BB37">
      <w:pPr>
        <w:pStyle w:val="34"/>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14:paraId="3AF6A865">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14:paraId="2397B708">
      <w:pPr>
        <w:spacing w:line="360" w:lineRule="auto"/>
        <w:rPr>
          <w:rFonts w:ascii="仿宋" w:hAnsi="仿宋" w:eastAsia="仿宋" w:cs="仿宋"/>
          <w:sz w:val="28"/>
          <w:szCs w:val="28"/>
        </w:rPr>
      </w:pPr>
    </w:p>
    <w:p w14:paraId="38AB5D23">
      <w:pPr>
        <w:pStyle w:val="2"/>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14:paraId="73300FC8">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14:paraId="273692F4">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14:paraId="5C4643D4">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14:paraId="4BE72057">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14:paraId="38E795FF">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14:paraId="01F36667">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14:paraId="78916A65">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14:paraId="0A115F7F">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14:paraId="548A0DA7">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14:paraId="79D36D0D">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14:paraId="766A039D">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14:paraId="04B2D58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14:paraId="1CDC355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14:paraId="009AE06A">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14:paraId="05DFF965">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14:paraId="5000FE9F">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14:paraId="14294851">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14:paraId="2BFE77DF">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14:paraId="22BA6935">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14:paraId="7DCC0DC1">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14:paraId="62FC0E37">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14:paraId="24A816F0">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14:paraId="341A363B">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14:paraId="5DE47A51">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14:paraId="5FD2EE97">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14:paraId="5B2C75F4">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14:paraId="3FB1356B">
      <w:pPr>
        <w:pStyle w:val="21"/>
        <w:spacing w:line="360" w:lineRule="auto"/>
        <w:rPr>
          <w:rFonts w:ascii="仿宋" w:hAnsi="仿宋" w:eastAsia="仿宋" w:cs="仿宋"/>
          <w:bCs/>
          <w:sz w:val="28"/>
        </w:rPr>
      </w:pPr>
      <w:r>
        <w:rPr>
          <w:rFonts w:hint="eastAsia" w:ascii="仿宋" w:hAnsi="仿宋" w:eastAsia="仿宋" w:cs="仿宋"/>
          <w:bCs/>
          <w:sz w:val="28"/>
        </w:rPr>
        <w:t>（五）一次性报价</w:t>
      </w:r>
    </w:p>
    <w:p w14:paraId="74DB47D5">
      <w:pPr>
        <w:pStyle w:val="34"/>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14:paraId="5B2D4C06">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14:paraId="768909BF">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1939E319">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0528ACC8">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14:paraId="61B7BDA9">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14:paraId="5A5FB176">
      <w:pPr>
        <w:spacing w:line="360" w:lineRule="auto"/>
        <w:ind w:firstLine="562" w:firstLineChars="200"/>
        <w:rPr>
          <w:rFonts w:ascii="仿宋" w:hAnsi="仿宋" w:eastAsia="仿宋" w:cs="仿宋"/>
          <w:b/>
          <w:bCs/>
          <w:sz w:val="28"/>
          <w:szCs w:val="28"/>
          <w:highlight w:val="white"/>
        </w:rPr>
      </w:pPr>
      <w:bookmarkStart w:id="13" w:name="_Toc350864516"/>
      <w:r>
        <w:rPr>
          <w:rFonts w:hint="eastAsia" w:ascii="仿宋" w:hAnsi="仿宋" w:eastAsia="仿宋" w:cs="仿宋"/>
          <w:b/>
          <w:bCs/>
          <w:sz w:val="28"/>
          <w:szCs w:val="28"/>
          <w:highlight w:val="white"/>
        </w:rPr>
        <w:t>（六）确定成交供应商</w:t>
      </w:r>
    </w:p>
    <w:p w14:paraId="1215B71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13"/>
    </w:p>
    <w:p w14:paraId="5F2A2CB2">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14:paraId="5D92097B">
      <w:pPr>
        <w:pStyle w:val="34"/>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14:paraId="2F388BF4">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14:paraId="766ACF4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14:paraId="6E3BED84">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14:paraId="60148BE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14:paraId="5C9812EC">
      <w:pPr>
        <w:pStyle w:val="34"/>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14:paraId="05D31151">
      <w:pPr>
        <w:pStyle w:val="34"/>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14:paraId="3EEC40A7">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14:paraId="3E0F51EF">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14:paraId="1FA8E2D7">
      <w:pPr>
        <w:pStyle w:val="21"/>
      </w:pPr>
    </w:p>
    <w:p w14:paraId="3A6F4C6F">
      <w:pPr>
        <w:pStyle w:val="43"/>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14:paraId="76E71900">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14:paraId="74DB86B8">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14:paraId="34DCFAF2">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14:paraId="3C82A517">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3、响应文件、样品不符合询价文件规定数量、要求的，响应文件、样品未提供或逾期送达的。</w:t>
      </w:r>
    </w:p>
    <w:p w14:paraId="002AFBC4">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14:paraId="6113571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14:paraId="2083EC62">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14:paraId="6C9829F5">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14:paraId="73855ED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14:paraId="31CD961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14:paraId="56A01D6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14:paraId="1B4127E5">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14:paraId="60F51280">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14:paraId="2E29750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14:paraId="32DC36A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14:paraId="43D5AF3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14:paraId="6A003C76">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14:paraId="2A87D228">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14:paraId="40808C5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14:paraId="7B91A256">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14:paraId="4435E76B">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14:paraId="207F20F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14:paraId="596CF91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14:paraId="2FCF778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14:paraId="5032305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14:paraId="281ADA88">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14:paraId="45782BD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14:paraId="773722F0">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14:paraId="43A3AED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14:paraId="2D1CA63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14:paraId="66519AC8">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14:paraId="20A82965">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14:paraId="09081751">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14:paraId="05EC1DC5">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14:paraId="1E13670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14:paraId="049216BC">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14:paraId="46402624">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14:paraId="0F7DF196">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14:paraId="045F2F44">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14:paraId="20D3B11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14:paraId="19D87BBF">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14:paraId="604D41A7">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14:paraId="1B940367">
      <w:pPr>
        <w:pStyle w:val="34"/>
        <w:spacing w:line="360" w:lineRule="auto"/>
        <w:ind w:firstLine="560"/>
        <w:rPr>
          <w:rFonts w:ascii="仿宋" w:hAnsi="仿宋" w:eastAsia="仿宋" w:cs="仿宋"/>
          <w:sz w:val="28"/>
          <w:szCs w:val="28"/>
        </w:rPr>
      </w:pPr>
      <w:bookmarkStart w:id="14" w:name="_Toc350864517"/>
      <w:bookmarkStart w:id="15" w:name="_Toc192318381"/>
      <w:bookmarkStart w:id="16" w:name="_Toc192318708"/>
      <w:bookmarkStart w:id="17" w:name="_Toc193105919"/>
      <w:bookmarkStart w:id="18" w:name="_Toc192318461"/>
      <w:bookmarkStart w:id="19" w:name="_Toc193106176"/>
      <w:bookmarkStart w:id="20" w:name="_Toc193106065"/>
    </w:p>
    <w:bookmarkEnd w:id="14"/>
    <w:bookmarkEnd w:id="15"/>
    <w:bookmarkEnd w:id="16"/>
    <w:bookmarkEnd w:id="17"/>
    <w:bookmarkEnd w:id="18"/>
    <w:bookmarkEnd w:id="19"/>
    <w:bookmarkEnd w:id="20"/>
    <w:p w14:paraId="55A7A60C">
      <w:pPr>
        <w:spacing w:line="360" w:lineRule="auto"/>
        <w:rPr>
          <w:rFonts w:ascii="仿宋" w:hAnsi="仿宋" w:eastAsia="仿宋" w:cs="仿宋"/>
          <w:b/>
          <w:sz w:val="28"/>
          <w:szCs w:val="28"/>
        </w:rPr>
      </w:pPr>
    </w:p>
    <w:p w14:paraId="4B8A5272">
      <w:pPr>
        <w:pStyle w:val="34"/>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14:paraId="38E5974A">
      <w:pPr>
        <w:pStyle w:val="34"/>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21" w:name="_Toc350864518"/>
      <w:r>
        <w:rPr>
          <w:rFonts w:hint="eastAsia" w:ascii="仿宋" w:hAnsi="仿宋" w:eastAsia="仿宋" w:cs="仿宋"/>
          <w:b/>
          <w:bCs/>
          <w:sz w:val="28"/>
          <w:szCs w:val="28"/>
        </w:rPr>
        <w:t>的条件：</w:t>
      </w:r>
    </w:p>
    <w:p w14:paraId="767BA98C">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1、具有独立承担民事责任的能力；</w:t>
      </w:r>
    </w:p>
    <w:p w14:paraId="1CF3F2CD">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2、具有良好的商业信誉和健全的财务会计制度；</w:t>
      </w:r>
    </w:p>
    <w:p w14:paraId="1177943B">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3、具有履行合同所必需的设备和专业技术能力；</w:t>
      </w:r>
    </w:p>
    <w:p w14:paraId="31C6F58C">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4、有依法缴纳税收和社会保障资金的良好记录；</w:t>
      </w:r>
    </w:p>
    <w:p w14:paraId="36087B4F">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5、参加采购活动前三年内，在经营活动中没有重大违法记录；</w:t>
      </w:r>
    </w:p>
    <w:p w14:paraId="0AA42A39">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6、法律、行政法规规定的其他条件；</w:t>
      </w:r>
    </w:p>
    <w:p w14:paraId="3B33A714">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仿宋" w:hAnsi="仿宋" w:eastAsia="仿宋" w:cs="仿宋"/>
          <w:i w:val="0"/>
          <w:iCs w:val="0"/>
          <w:caps w:val="0"/>
          <w:color w:val="333333"/>
          <w:spacing w:val="0"/>
          <w:sz w:val="28"/>
          <w:szCs w:val="28"/>
          <w:vertAlign w:val="baseline"/>
        </w:rPr>
      </w:pPr>
      <w:r>
        <w:rPr>
          <w:rFonts w:hint="eastAsia" w:ascii="仿宋" w:hAnsi="仿宋" w:eastAsia="仿宋" w:cs="仿宋"/>
          <w:i w:val="0"/>
          <w:iCs w:val="0"/>
          <w:caps w:val="0"/>
          <w:color w:val="333333"/>
          <w:spacing w:val="0"/>
          <w:sz w:val="28"/>
          <w:szCs w:val="28"/>
          <w:vertAlign w:val="baseline"/>
        </w:rPr>
        <w:t>7、根据采购项目提出的特殊资格条件：</w:t>
      </w:r>
    </w:p>
    <w:p w14:paraId="73942502">
      <w:pPr>
        <w:pStyle w:val="34"/>
        <w:spacing w:line="360" w:lineRule="auto"/>
        <w:ind w:firstLine="560"/>
        <w:rPr>
          <w:rFonts w:ascii="仿宋" w:hAnsi="仿宋" w:eastAsia="仿宋" w:cs="仿宋"/>
          <w:sz w:val="28"/>
          <w:szCs w:val="28"/>
        </w:rPr>
      </w:pPr>
    </w:p>
    <w:p w14:paraId="4695BA4C">
      <w:pPr>
        <w:pStyle w:val="34"/>
        <w:spacing w:line="360" w:lineRule="auto"/>
        <w:ind w:firstLine="560"/>
        <w:rPr>
          <w:rFonts w:ascii="仿宋" w:hAnsi="仿宋" w:eastAsia="仿宋" w:cs="仿宋"/>
          <w:sz w:val="28"/>
          <w:szCs w:val="28"/>
        </w:rPr>
      </w:pPr>
    </w:p>
    <w:p w14:paraId="57434AA7">
      <w:pPr>
        <w:pStyle w:val="34"/>
        <w:spacing w:line="360" w:lineRule="auto"/>
        <w:ind w:firstLine="560"/>
        <w:rPr>
          <w:rFonts w:ascii="仿宋" w:hAnsi="仿宋" w:eastAsia="仿宋" w:cs="仿宋"/>
          <w:sz w:val="28"/>
          <w:szCs w:val="28"/>
        </w:rPr>
      </w:pPr>
    </w:p>
    <w:p w14:paraId="31EE031F">
      <w:pPr>
        <w:pStyle w:val="34"/>
        <w:spacing w:line="360" w:lineRule="auto"/>
        <w:ind w:firstLine="560"/>
        <w:rPr>
          <w:rFonts w:ascii="仿宋" w:hAnsi="仿宋" w:eastAsia="仿宋" w:cs="仿宋"/>
          <w:sz w:val="28"/>
          <w:szCs w:val="28"/>
        </w:rPr>
      </w:pPr>
    </w:p>
    <w:p w14:paraId="07A9FB44">
      <w:pPr>
        <w:pStyle w:val="34"/>
        <w:spacing w:line="360" w:lineRule="auto"/>
        <w:ind w:firstLine="560"/>
        <w:rPr>
          <w:rFonts w:ascii="仿宋" w:hAnsi="仿宋" w:eastAsia="仿宋" w:cs="仿宋"/>
          <w:sz w:val="28"/>
          <w:szCs w:val="28"/>
        </w:rPr>
      </w:pPr>
    </w:p>
    <w:p w14:paraId="2BB40820">
      <w:pPr>
        <w:pStyle w:val="34"/>
        <w:spacing w:line="360" w:lineRule="auto"/>
        <w:ind w:firstLine="560"/>
        <w:rPr>
          <w:rFonts w:ascii="仿宋" w:hAnsi="仿宋" w:eastAsia="仿宋" w:cs="仿宋"/>
          <w:sz w:val="28"/>
          <w:szCs w:val="28"/>
        </w:rPr>
      </w:pPr>
    </w:p>
    <w:p w14:paraId="68C70CE0">
      <w:pPr>
        <w:pStyle w:val="34"/>
        <w:spacing w:line="360" w:lineRule="auto"/>
        <w:ind w:firstLine="560"/>
        <w:rPr>
          <w:rFonts w:ascii="仿宋" w:hAnsi="仿宋" w:eastAsia="仿宋" w:cs="仿宋"/>
          <w:sz w:val="28"/>
          <w:szCs w:val="28"/>
        </w:rPr>
      </w:pPr>
    </w:p>
    <w:p w14:paraId="3DC7D0FB">
      <w:pPr>
        <w:pStyle w:val="34"/>
        <w:spacing w:line="360" w:lineRule="auto"/>
        <w:ind w:firstLine="560"/>
        <w:rPr>
          <w:rFonts w:ascii="仿宋" w:hAnsi="仿宋" w:eastAsia="仿宋" w:cs="仿宋"/>
          <w:sz w:val="28"/>
          <w:szCs w:val="28"/>
        </w:rPr>
      </w:pPr>
    </w:p>
    <w:p w14:paraId="233C4004">
      <w:pPr>
        <w:pStyle w:val="34"/>
        <w:spacing w:line="360" w:lineRule="auto"/>
        <w:ind w:firstLine="0" w:firstLineChars="0"/>
        <w:rPr>
          <w:rFonts w:ascii="仿宋" w:hAnsi="仿宋" w:eastAsia="仿宋" w:cs="仿宋"/>
          <w:b/>
          <w:color w:val="auto"/>
          <w:sz w:val="28"/>
          <w:szCs w:val="28"/>
        </w:rPr>
      </w:pPr>
    </w:p>
    <w:p w14:paraId="62CE33A7">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第七章  供应商应当提供的资格证明材料</w:t>
      </w:r>
      <w:bookmarkEnd w:id="21"/>
    </w:p>
    <w:p w14:paraId="20C5624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供应商应提供以下资格证明资料，装订进响应文件内：</w:t>
      </w:r>
    </w:p>
    <w:p w14:paraId="21B496E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1、供应商提供本询价文件要求的报价函、承诺函原件等；</w:t>
      </w:r>
    </w:p>
    <w:p w14:paraId="2ABEBDB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2、供应商有效的加载统一社会信用代码的营业执照副本复印件（非企业法人提供符合询价文件要求的合法证件)；</w:t>
      </w:r>
    </w:p>
    <w:p w14:paraId="333533B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3、如询价代表不是单位法人代表（负责人）,须附有“法定代表人（负责人）授权书”原件；</w:t>
      </w:r>
    </w:p>
    <w:p w14:paraId="5425029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14:paraId="2F6A125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5、询价代表本人身份证复印件（如询价代表不是单位法人代表）；</w:t>
      </w:r>
    </w:p>
    <w:p w14:paraId="0CE74FB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6、供应商提供最近一年的经审计的完整的财务状况报告复印件（四表一注：资产负债表、现金流量表、利润表、所有者权益变动表、财务报表附注）；或承诺函；或健全的财务</w:t>
      </w:r>
      <w:r>
        <w:rPr>
          <w:color w:val="auto"/>
        </w:rPr>
        <w:fldChar w:fldCharType="begin"/>
      </w:r>
      <w:r>
        <w:rPr>
          <w:color w:val="auto"/>
        </w:rPr>
        <w:instrText xml:space="preserve"> HYPERLINK "http://baike.haosou.com/doc/388251.html" \t "_blank" </w:instrText>
      </w:r>
      <w:r>
        <w:rPr>
          <w:color w:val="auto"/>
        </w:rPr>
        <w:fldChar w:fldCharType="separate"/>
      </w:r>
      <w:r>
        <w:rPr>
          <w:rFonts w:hint="eastAsia" w:ascii="仿宋" w:hAnsi="仿宋" w:eastAsia="仿宋" w:cs="仿宋"/>
          <w:color w:val="auto"/>
          <w:sz w:val="28"/>
          <w:szCs w:val="28"/>
        </w:rPr>
        <w:t>会计制度</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；或部分其他组织和自然人可以提供银行出具的资信证明。</w:t>
      </w:r>
      <w:bookmarkStart w:id="22" w:name="_Toc350864519"/>
    </w:p>
    <w:p w14:paraId="6E55F01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7、本项目特殊要求须提供的资料。</w:t>
      </w:r>
    </w:p>
    <w:p w14:paraId="7019318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14:paraId="4288A85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14:paraId="07A523C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1.以上提供的所有证件必须是有效证件，均需加盖供应商鲜章；</w:t>
      </w:r>
    </w:p>
    <w:p w14:paraId="71B8AA9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2.复印件必须完整、清晰、真实、有效，同时加盖供应商鲜章；</w:t>
      </w:r>
    </w:p>
    <w:p w14:paraId="1E726A3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3.以上资料是资格审查时需要提供的资料，如提供不全或不实或不清晰，将自行承担询价无效的风险。造成失去遴选资格等问题，供应商前期所发生的任何费用均自行承担，与采购人无关。</w:t>
      </w:r>
    </w:p>
    <w:p w14:paraId="07239BE7">
      <w:pPr>
        <w:pStyle w:val="34"/>
        <w:spacing w:line="360" w:lineRule="auto"/>
        <w:ind w:firstLine="560"/>
        <w:rPr>
          <w:rFonts w:ascii="仿宋" w:hAnsi="仿宋" w:eastAsia="仿宋" w:cs="仿宋"/>
          <w:color w:val="auto"/>
          <w:sz w:val="28"/>
          <w:szCs w:val="28"/>
        </w:rPr>
      </w:pPr>
    </w:p>
    <w:bookmarkEnd w:id="22"/>
    <w:p w14:paraId="311997DF">
      <w:pPr>
        <w:pStyle w:val="34"/>
        <w:spacing w:line="360" w:lineRule="auto"/>
        <w:ind w:firstLine="0" w:firstLineChars="0"/>
        <w:jc w:val="both"/>
        <w:rPr>
          <w:rFonts w:ascii="仿宋" w:hAnsi="仿宋" w:eastAsia="仿宋" w:cs="仿宋"/>
          <w:b/>
          <w:color w:val="auto"/>
          <w:sz w:val="28"/>
          <w:szCs w:val="28"/>
        </w:rPr>
      </w:pPr>
    </w:p>
    <w:p w14:paraId="3CFC7DBB">
      <w:pPr>
        <w:pStyle w:val="34"/>
        <w:spacing w:line="360" w:lineRule="auto"/>
        <w:ind w:firstLine="0" w:firstLineChars="0"/>
        <w:jc w:val="center"/>
        <w:rPr>
          <w:rFonts w:hint="eastAsia" w:ascii="仿宋" w:hAnsi="仿宋" w:eastAsia="仿宋" w:cs="仿宋"/>
          <w:b/>
          <w:color w:val="auto"/>
          <w:sz w:val="28"/>
          <w:szCs w:val="28"/>
        </w:rPr>
      </w:pPr>
    </w:p>
    <w:p w14:paraId="02EB6FDF">
      <w:pPr>
        <w:pStyle w:val="34"/>
        <w:spacing w:line="360" w:lineRule="auto"/>
        <w:ind w:firstLine="0" w:firstLineChars="0"/>
        <w:jc w:val="center"/>
        <w:rPr>
          <w:rFonts w:hint="eastAsia" w:ascii="黑体" w:hAnsi="黑体" w:eastAsia="黑体" w:cs="黑体"/>
          <w:bCs/>
          <w:color w:val="000000" w:themeColor="text1"/>
          <w:kern w:val="2"/>
          <w:sz w:val="32"/>
          <w:szCs w:val="32"/>
          <w:lang w:val="en-US" w:eastAsia="zh-CN" w:bidi="ar-SA"/>
        </w:rPr>
      </w:pPr>
      <w:r>
        <w:rPr>
          <w:rFonts w:hint="eastAsia" w:ascii="黑体" w:hAnsi="黑体" w:eastAsia="黑体" w:cs="黑体"/>
          <w:bCs/>
          <w:color w:val="000000" w:themeColor="text1"/>
          <w:kern w:val="2"/>
          <w:sz w:val="32"/>
          <w:szCs w:val="32"/>
          <w:lang w:val="en-US" w:eastAsia="zh-CN" w:bidi="ar-SA"/>
        </w:rPr>
        <w:t>第八章 采购项目内容和要求</w:t>
      </w:r>
    </w:p>
    <w:p w14:paraId="44C60F81">
      <w:pPr>
        <w:jc w:val="center"/>
        <w:rPr>
          <w:rFonts w:hint="eastAsia" w:ascii="方正公文小标宋" w:hAnsi="方正公文小标宋" w:eastAsia="方正公文小标宋" w:cs="方正公文小标宋"/>
          <w:sz w:val="44"/>
          <w:szCs w:val="44"/>
          <w:lang w:val="en-US" w:eastAsia="zh-CN"/>
        </w:rPr>
      </w:pPr>
      <w:r>
        <w:rPr>
          <w:rFonts w:hint="eastAsia" w:ascii="黑体" w:hAnsi="黑体" w:eastAsia="黑体" w:cs="黑体"/>
          <w:bCs/>
          <w:color w:val="000000" w:themeColor="text1"/>
          <w:kern w:val="2"/>
          <w:sz w:val="32"/>
          <w:szCs w:val="32"/>
          <w:lang w:val="en-US" w:eastAsia="zh-CN" w:bidi="ar-SA"/>
        </w:rPr>
        <w:t>大竹县人民医院定制塑料袋采购项目</w:t>
      </w:r>
    </w:p>
    <w:p w14:paraId="06137C82">
      <w:pPr>
        <w:pStyle w:val="34"/>
        <w:numPr>
          <w:ilvl w:val="0"/>
          <w:numId w:val="8"/>
        </w:numPr>
        <w:spacing w:line="560" w:lineRule="exact"/>
        <w:ind w:left="0" w:leftChars="0" w:firstLine="562" w:firstLineChars="200"/>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项目概述</w:t>
      </w:r>
    </w:p>
    <w:p w14:paraId="70787295">
      <w:pPr>
        <w:pStyle w:val="39"/>
        <w:spacing w:line="560" w:lineRule="exact"/>
        <w:ind w:firstLine="56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本项目采购人大竹县人民医院是集医疗、教学、科研、预防保健为一体的国家三级甲等综合医院。全院现有需配送货物的区域工作业务用房建筑面积82313.13平方米，共计61个科室。</w:t>
      </w:r>
    </w:p>
    <w:p w14:paraId="2C0C918E">
      <w:pPr>
        <w:pStyle w:val="39"/>
        <w:spacing w:line="560" w:lineRule="exact"/>
        <w:ind w:firstLine="560"/>
        <w:rPr>
          <w:rFonts w:hint="eastAsia"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lang w:val="en-US" w:eastAsia="zh-CN"/>
        </w:rPr>
        <w:t>本项目为零星分批采购，并非一次性采购全部货物。在项目履行期内医院根据业务开展需要、不定期地采购货物。采用固定货物单价、每月根据货物实际消耗数量，据实结算金额的方式进行支付。</w:t>
      </w:r>
    </w:p>
    <w:p w14:paraId="59B21131">
      <w:pPr>
        <w:pStyle w:val="39"/>
        <w:spacing w:line="560" w:lineRule="exact"/>
        <w:ind w:firstLine="560"/>
        <w:rPr>
          <w:rFonts w:hint="eastAsia"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lang w:val="en-US" w:eastAsia="zh-CN"/>
        </w:rPr>
        <w:t>日常供货方式，供应商在接到我院通知后，指定时间内将当批次货物送货上楼到我院院内指定地点。</w:t>
      </w:r>
    </w:p>
    <w:p w14:paraId="3645123A">
      <w:pPr>
        <w:pStyle w:val="39"/>
        <w:spacing w:line="560" w:lineRule="exact"/>
        <w:ind w:firstLine="560"/>
        <w:rPr>
          <w:rFonts w:hint="eastAsia"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lang w:val="en-US" w:eastAsia="zh-CN"/>
        </w:rPr>
        <w:t>供应商承担货物搬运上楼费用，供应商服务区域涉及总务库房（3楼、步梯）、门诊大楼（10层、可用1部电梯）、内科大楼（14层、可用1部电梯搬货）、外科大楼（19层、可用1部电梯搬货）、感染科楼、发热门诊等。</w:t>
      </w:r>
    </w:p>
    <w:p w14:paraId="72426E3F">
      <w:pPr>
        <w:pStyle w:val="39"/>
        <w:spacing w:line="360" w:lineRule="auto"/>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、项目预算</w:t>
      </w:r>
    </w:p>
    <w:p w14:paraId="2593BBF5">
      <w:pPr>
        <w:pStyle w:val="39"/>
        <w:spacing w:line="360" w:lineRule="auto"/>
        <w:ind w:firstLine="560" w:firstLineChars="200"/>
        <w:rPr>
          <w:rFonts w:hint="eastAsia" w:ascii="仿宋" w:hAnsi="仿宋" w:eastAsia="仿宋" w:cs="仿宋"/>
          <w:color w:val="auto"/>
          <w:spacing w:val="-14"/>
          <w:sz w:val="28"/>
          <w:szCs w:val="28"/>
        </w:rPr>
      </w:pPr>
      <w:r>
        <w:rPr>
          <w:rFonts w:hint="eastAsia" w:ascii="仿宋" w:hAnsi="仿宋" w:eastAsia="仿宋" w:cs="仿宋"/>
          <w:color w:val="auto"/>
          <w:sz w:val="28"/>
          <w:szCs w:val="28"/>
        </w:rPr>
        <w:t>本项目采购总预算为</w:t>
      </w:r>
      <w:r>
        <w:rPr>
          <w:rFonts w:hint="eastAsia" w:ascii="仿宋" w:hAnsi="仿宋" w:eastAsia="仿宋" w:cs="仿宋"/>
          <w:color w:val="auto"/>
          <w:sz w:val="28"/>
          <w:szCs w:val="28"/>
          <w:lang w:val="en-US" w:eastAsia="zh-CN"/>
        </w:rPr>
        <w:t xml:space="preserve"> 220173元</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人民币</w:t>
      </w:r>
      <w:r>
        <w:rPr>
          <w:rFonts w:hint="eastAsia" w:ascii="仿宋" w:hAnsi="仿宋" w:eastAsia="仿宋" w:cs="仿宋"/>
          <w:color w:val="auto"/>
          <w:sz w:val="28"/>
          <w:szCs w:val="28"/>
          <w:lang w:val="en-US" w:eastAsia="zh-CN"/>
        </w:rPr>
        <w:t>贰拾贰万零壹佰柒拾叁</w:t>
      </w:r>
      <w:r>
        <w:rPr>
          <w:rFonts w:hint="eastAsia" w:ascii="仿宋" w:hAnsi="仿宋" w:eastAsia="仿宋" w:cs="仿宋"/>
          <w:color w:val="auto"/>
          <w:sz w:val="28"/>
          <w:szCs w:val="28"/>
          <w:lang w:eastAsia="zh-CN"/>
        </w:rPr>
        <w:t>元整</w:t>
      </w:r>
      <w:r>
        <w:rPr>
          <w:rFonts w:hint="eastAsia" w:ascii="仿宋" w:hAnsi="仿宋" w:eastAsia="仿宋" w:cs="仿宋"/>
          <w:color w:val="auto"/>
          <w:sz w:val="28"/>
          <w:szCs w:val="28"/>
        </w:rPr>
        <w:t xml:space="preserve">） </w:t>
      </w:r>
    </w:p>
    <w:p w14:paraId="7147F9CB">
      <w:pPr>
        <w:pStyle w:val="34"/>
        <w:numPr>
          <w:ilvl w:val="0"/>
          <w:numId w:val="0"/>
        </w:numPr>
        <w:spacing w:line="560" w:lineRule="exact"/>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采购标的</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14:paraId="387EA423">
      <w:pPr>
        <w:pStyle w:val="34"/>
        <w:numPr>
          <w:ilvl w:val="0"/>
          <w:numId w:val="0"/>
        </w:numPr>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供应商应将合格货物按时配送到采购人院区内指定地点，同时根据采购人需要提供</w:t>
      </w:r>
      <w:r>
        <w:rPr>
          <w:rFonts w:hint="eastAsia" w:ascii="仿宋" w:hAnsi="仿宋" w:eastAsia="仿宋" w:cs="仿宋"/>
          <w:color w:val="auto"/>
          <w:sz w:val="28"/>
          <w:szCs w:val="28"/>
          <w:lang w:val="en-US" w:eastAsia="zh-CN"/>
        </w:rPr>
        <w:t>货物相应配套</w:t>
      </w:r>
      <w:r>
        <w:rPr>
          <w:rFonts w:hint="eastAsia" w:ascii="仿宋" w:hAnsi="仿宋" w:eastAsia="仿宋" w:cs="仿宋"/>
          <w:color w:val="auto"/>
          <w:sz w:val="28"/>
          <w:szCs w:val="28"/>
        </w:rPr>
        <w:t>服务</w:t>
      </w:r>
      <w:r>
        <w:rPr>
          <w:rFonts w:hint="eastAsia" w:ascii="仿宋" w:hAnsi="仿宋" w:eastAsia="仿宋" w:cs="仿宋"/>
          <w:color w:val="auto"/>
          <w:sz w:val="28"/>
          <w:szCs w:val="28"/>
          <w:lang w:eastAsia="zh-CN"/>
        </w:rPr>
        <w:t>。</w:t>
      </w:r>
    </w:p>
    <w:tbl>
      <w:tblPr>
        <w:tblStyle w:val="15"/>
        <w:tblpPr w:leftFromText="180" w:rightFromText="180" w:vertAnchor="text" w:horzAnchor="page" w:tblpX="1285" w:tblpY="594"/>
        <w:tblOverlap w:val="never"/>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28"/>
        <w:gridCol w:w="5187"/>
        <w:gridCol w:w="888"/>
        <w:gridCol w:w="1242"/>
      </w:tblGrid>
      <w:tr w14:paraId="65D3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08" w:type="dxa"/>
            <w:vAlign w:val="center"/>
          </w:tcPr>
          <w:p w14:paraId="534AD459">
            <w:pPr>
              <w:spacing w:line="360" w:lineRule="auto"/>
              <w:jc w:val="center"/>
              <w:rPr>
                <w:rFonts w:hint="eastAsia" w:ascii="黑体" w:hAnsi="黑体" w:eastAsia="黑体" w:cs="黑体"/>
                <w:lang w:val="en-US" w:eastAsia="zh-CN"/>
              </w:rPr>
            </w:pPr>
            <w:r>
              <w:rPr>
                <w:rFonts w:hint="eastAsia" w:ascii="黑体" w:hAnsi="黑体" w:eastAsia="黑体" w:cs="黑体"/>
                <w:lang w:val="en-US" w:eastAsia="zh-CN"/>
              </w:rPr>
              <w:t>序号</w:t>
            </w:r>
          </w:p>
        </w:tc>
        <w:tc>
          <w:tcPr>
            <w:tcW w:w="1428" w:type="dxa"/>
            <w:vAlign w:val="center"/>
          </w:tcPr>
          <w:p w14:paraId="3238DAAA">
            <w:pPr>
              <w:jc w:val="center"/>
              <w:rPr>
                <w:rFonts w:hint="eastAsia" w:ascii="黑体" w:hAnsi="黑体" w:eastAsia="黑体" w:cs="黑体"/>
              </w:rPr>
            </w:pPr>
            <w:r>
              <w:rPr>
                <w:rFonts w:hint="eastAsia" w:ascii="黑体" w:hAnsi="黑体" w:eastAsia="黑体" w:cs="黑体"/>
              </w:rPr>
              <w:t>品   名</w:t>
            </w:r>
          </w:p>
        </w:tc>
        <w:tc>
          <w:tcPr>
            <w:tcW w:w="5187" w:type="dxa"/>
            <w:vAlign w:val="center"/>
          </w:tcPr>
          <w:p w14:paraId="4B5F17B7">
            <w:pPr>
              <w:jc w:val="center"/>
              <w:rPr>
                <w:rFonts w:hint="eastAsia" w:ascii="黑体" w:hAnsi="黑体" w:eastAsia="黑体" w:cs="黑体"/>
              </w:rPr>
            </w:pPr>
            <w:r>
              <w:rPr>
                <w:rFonts w:hint="eastAsia" w:ascii="黑体" w:hAnsi="黑体" w:eastAsia="黑体" w:cs="黑体"/>
              </w:rPr>
              <w:t>规 格</w:t>
            </w:r>
          </w:p>
        </w:tc>
        <w:tc>
          <w:tcPr>
            <w:tcW w:w="888" w:type="dxa"/>
            <w:vAlign w:val="center"/>
          </w:tcPr>
          <w:p w14:paraId="02336A4F">
            <w:pPr>
              <w:jc w:val="center"/>
              <w:rPr>
                <w:rFonts w:hint="eastAsia" w:ascii="黑体" w:hAnsi="黑体" w:eastAsia="黑体" w:cs="黑体"/>
              </w:rPr>
            </w:pPr>
            <w:r>
              <w:rPr>
                <w:rFonts w:hint="eastAsia" w:ascii="黑体" w:hAnsi="黑体" w:eastAsia="黑体" w:cs="黑体"/>
              </w:rPr>
              <w:t>单 位</w:t>
            </w:r>
          </w:p>
        </w:tc>
        <w:tc>
          <w:tcPr>
            <w:tcW w:w="1242" w:type="dxa"/>
            <w:vAlign w:val="center"/>
          </w:tcPr>
          <w:p w14:paraId="17DE68B5">
            <w:pPr>
              <w:jc w:val="center"/>
              <w:rPr>
                <w:rFonts w:hint="eastAsia" w:ascii="黑体" w:hAnsi="黑体" w:eastAsia="黑体" w:cs="黑体"/>
                <w:lang w:val="en-US" w:eastAsia="zh-CN"/>
              </w:rPr>
            </w:pPr>
            <w:r>
              <w:rPr>
                <w:rFonts w:hint="eastAsia" w:ascii="黑体" w:hAnsi="黑体" w:eastAsia="黑体" w:cs="黑体"/>
                <w:lang w:val="en-US" w:eastAsia="zh-CN"/>
              </w:rPr>
              <w:t>报价（元、保留小数点后2位）</w:t>
            </w:r>
          </w:p>
        </w:tc>
      </w:tr>
      <w:tr w14:paraId="21AA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6FD43565">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28" w:type="dxa"/>
            <w:vAlign w:val="center"/>
          </w:tcPr>
          <w:p w14:paraId="6EE907D2">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小号</w:t>
            </w:r>
            <w:r>
              <w:rPr>
                <w:rFonts w:hint="eastAsia" w:ascii="仿宋" w:hAnsi="仿宋" w:eastAsia="仿宋" w:cs="仿宋"/>
                <w:sz w:val="28"/>
                <w:szCs w:val="28"/>
              </w:rPr>
              <w:t>黑色</w:t>
            </w:r>
          </w:p>
          <w:p w14:paraId="03BF2732">
            <w:pPr>
              <w:spacing w:line="360" w:lineRule="auto"/>
              <w:rPr>
                <w:rFonts w:hint="eastAsia" w:ascii="仿宋" w:hAnsi="仿宋" w:eastAsia="仿宋" w:cs="仿宋"/>
                <w:sz w:val="28"/>
                <w:szCs w:val="28"/>
              </w:rPr>
            </w:pPr>
            <w:r>
              <w:rPr>
                <w:rFonts w:hint="eastAsia" w:ascii="仿宋" w:hAnsi="仿宋" w:eastAsia="仿宋" w:cs="仿宋"/>
                <w:sz w:val="28"/>
                <w:szCs w:val="28"/>
              </w:rPr>
              <w:t>生活垃圾</w:t>
            </w:r>
          </w:p>
          <w:p w14:paraId="391C692E">
            <w:pPr>
              <w:spacing w:line="360" w:lineRule="auto"/>
              <w:rPr>
                <w:rFonts w:hint="eastAsia" w:ascii="仿宋" w:hAnsi="仿宋" w:eastAsia="仿宋" w:cs="仿宋"/>
                <w:sz w:val="28"/>
                <w:szCs w:val="28"/>
              </w:rPr>
            </w:pPr>
            <w:r>
              <w:rPr>
                <w:rFonts w:hint="eastAsia" w:ascii="仿宋" w:hAnsi="仿宋" w:eastAsia="仿宋" w:cs="仿宋"/>
                <w:sz w:val="28"/>
                <w:szCs w:val="28"/>
              </w:rPr>
              <w:t>塑料袋</w:t>
            </w:r>
          </w:p>
        </w:tc>
        <w:tc>
          <w:tcPr>
            <w:tcW w:w="5187" w:type="dxa"/>
            <w:vAlign w:val="center"/>
          </w:tcPr>
          <w:p w14:paraId="60AA4472">
            <w:pPr>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eastAsia="zh-CN"/>
              </w:rPr>
              <w:t>1、塑料袋两侧带加宽提手，受力均匀。</w:t>
            </w:r>
          </w:p>
          <w:p w14:paraId="1EA0D9A6">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14:paraId="7D8354D0">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w:t>
            </w:r>
            <w:r>
              <w:rPr>
                <w:rFonts w:hint="eastAsia" w:ascii="仿宋" w:hAnsi="仿宋" w:eastAsia="仿宋" w:cs="仿宋"/>
                <w:sz w:val="28"/>
                <w:szCs w:val="28"/>
              </w:rPr>
              <w:t>3</w:t>
            </w:r>
            <w:r>
              <w:rPr>
                <w:rFonts w:hint="eastAsia" w:ascii="仿宋" w:hAnsi="仿宋" w:eastAsia="仿宋" w:cs="仿宋"/>
                <w:sz w:val="28"/>
                <w:szCs w:val="28"/>
                <w:lang w:val="en-US" w:eastAsia="zh-CN"/>
              </w:rPr>
              <w:t>8</w:t>
            </w:r>
            <w:r>
              <w:rPr>
                <w:rFonts w:hint="eastAsia" w:ascii="仿宋" w:hAnsi="仿宋" w:eastAsia="仿宋" w:cs="仿宋"/>
                <w:sz w:val="28"/>
                <w:szCs w:val="28"/>
              </w:rPr>
              <w:t>cm×</w:t>
            </w:r>
            <w:r>
              <w:rPr>
                <w:rFonts w:hint="eastAsia" w:ascii="仿宋" w:hAnsi="仿宋" w:eastAsia="仿宋" w:cs="仿宋"/>
                <w:sz w:val="28"/>
                <w:szCs w:val="28"/>
                <w:lang w:val="en-US" w:eastAsia="zh-CN"/>
              </w:rPr>
              <w:t>底</w:t>
            </w:r>
            <w:r>
              <w:rPr>
                <w:rFonts w:hint="eastAsia" w:ascii="仿宋" w:hAnsi="仿宋" w:eastAsia="仿宋" w:cs="仿宋"/>
                <w:sz w:val="28"/>
                <w:szCs w:val="28"/>
              </w:rPr>
              <w:t>35</w:t>
            </w:r>
            <w:r>
              <w:rPr>
                <w:rFonts w:hint="eastAsia" w:ascii="仿宋" w:hAnsi="仿宋" w:eastAsia="仿宋" w:cs="仿宋"/>
                <w:sz w:val="28"/>
                <w:szCs w:val="28"/>
                <w:lang w:val="en-US" w:eastAsia="zh-CN"/>
              </w:rPr>
              <w:t>c</w:t>
            </w:r>
            <w:r>
              <w:rPr>
                <w:rFonts w:hint="eastAsia" w:ascii="仿宋" w:hAnsi="仿宋" w:eastAsia="仿宋" w:cs="仿宋"/>
                <w:sz w:val="28"/>
                <w:szCs w:val="28"/>
              </w:rPr>
              <w:t>m×</w:t>
            </w:r>
            <w:r>
              <w:rPr>
                <w:rFonts w:hint="eastAsia" w:ascii="仿宋" w:hAnsi="仿宋" w:eastAsia="仿宋" w:cs="仿宋"/>
                <w:sz w:val="28"/>
                <w:szCs w:val="28"/>
                <w:lang w:val="en-US" w:eastAsia="zh-CN"/>
              </w:rPr>
              <w:t>侧宽17cm。</w:t>
            </w:r>
          </w:p>
          <w:p w14:paraId="52770E39">
            <w:pPr>
              <w:numPr>
                <w:ilvl w:val="0"/>
                <w:numId w:val="9"/>
              </w:num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单条塑料袋承重</w:t>
            </w:r>
            <w:r>
              <w:rPr>
                <w:rFonts w:hint="eastAsia" w:ascii="仿宋" w:hAnsi="仿宋" w:eastAsia="仿宋" w:cs="仿宋"/>
                <w:sz w:val="28"/>
                <w:szCs w:val="28"/>
                <w:lang w:val="en-US" w:eastAsia="zh-CN"/>
              </w:rPr>
              <w:t>≥</w:t>
            </w:r>
            <w:r>
              <w:rPr>
                <w:rFonts w:hint="eastAsia" w:ascii="仿宋" w:hAnsi="仿宋" w:eastAsia="仿宋" w:cs="仿宋"/>
                <w:sz w:val="28"/>
                <w:szCs w:val="28"/>
              </w:rPr>
              <w:t>3</w:t>
            </w:r>
            <w:r>
              <w:rPr>
                <w:rFonts w:hint="eastAsia" w:ascii="仿宋" w:hAnsi="仿宋" w:eastAsia="仿宋" w:cs="仿宋"/>
                <w:sz w:val="28"/>
                <w:szCs w:val="28"/>
                <w:lang w:eastAsia="zh-CN"/>
              </w:rPr>
              <w:t>千克。</w:t>
            </w:r>
          </w:p>
          <w:p w14:paraId="5A3C5FD0">
            <w:pPr>
              <w:numPr>
                <w:ilvl w:val="0"/>
                <w:numId w:val="9"/>
              </w:numPr>
              <w:spacing w:line="360" w:lineRule="auto"/>
              <w:rPr>
                <w:rFonts w:hint="eastAsia" w:ascii="仿宋" w:hAnsi="仿宋" w:eastAsia="仿宋" w:cs="仿宋"/>
                <w:sz w:val="28"/>
                <w:szCs w:val="28"/>
                <w:lang w:eastAsia="zh-CN"/>
              </w:rPr>
            </w:pPr>
            <w:r>
              <w:rPr>
                <w:rFonts w:hint="eastAsia" w:ascii="仿宋" w:hAnsi="仿宋" w:eastAsia="仿宋" w:cs="仿宋"/>
                <w:color w:val="000000" w:themeColor="text1"/>
                <w:sz w:val="28"/>
                <w:szCs w:val="28"/>
                <w:lang w:val="en-US" w:eastAsia="zh-CN"/>
              </w:rPr>
              <w:t>符合包装袋标准bb/t0039-2013。</w:t>
            </w:r>
          </w:p>
        </w:tc>
        <w:tc>
          <w:tcPr>
            <w:tcW w:w="888" w:type="dxa"/>
            <w:vAlign w:val="center"/>
          </w:tcPr>
          <w:p w14:paraId="2E15DDB2">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14:paraId="24835CA3">
            <w:pPr>
              <w:keepNext w:val="0"/>
              <w:keepLines w:val="0"/>
              <w:widowControl/>
              <w:suppressLineNumbers w:val="0"/>
              <w:jc w:val="center"/>
              <w:textAlignment w:val="center"/>
              <w:rPr>
                <w:rFonts w:hint="eastAsia" w:ascii="仿宋" w:hAnsi="仿宋" w:eastAsia="仿宋" w:cs="仿宋"/>
                <w:b/>
                <w:bCs/>
                <w:color w:val="000000"/>
                <w:sz w:val="28"/>
                <w:szCs w:val="28"/>
              </w:rPr>
            </w:pPr>
            <w:r>
              <w:rPr>
                <w:rFonts w:hint="eastAsia" w:ascii="仿宋" w:hAnsi="仿宋" w:eastAsia="仿宋" w:cs="仿宋"/>
                <w:i w:val="0"/>
                <w:iCs w:val="0"/>
                <w:color w:val="000000"/>
                <w:kern w:val="0"/>
                <w:sz w:val="28"/>
                <w:szCs w:val="28"/>
                <w:u w:val="none"/>
                <w:lang w:val="en-US" w:eastAsia="zh-CN" w:bidi="ar"/>
              </w:rPr>
              <w:t>0.06</w:t>
            </w:r>
          </w:p>
        </w:tc>
      </w:tr>
      <w:tr w14:paraId="7B5A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45E8237D">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28" w:type="dxa"/>
            <w:vAlign w:val="center"/>
          </w:tcPr>
          <w:p w14:paraId="5867850E">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中号</w:t>
            </w:r>
            <w:r>
              <w:rPr>
                <w:rFonts w:hint="eastAsia" w:ascii="仿宋" w:hAnsi="仿宋" w:eastAsia="仿宋" w:cs="仿宋"/>
                <w:sz w:val="28"/>
                <w:szCs w:val="28"/>
              </w:rPr>
              <w:t>黑色</w:t>
            </w:r>
          </w:p>
          <w:p w14:paraId="2D077043">
            <w:pPr>
              <w:spacing w:line="360" w:lineRule="auto"/>
              <w:rPr>
                <w:rFonts w:hint="eastAsia" w:ascii="仿宋" w:hAnsi="仿宋" w:eastAsia="仿宋" w:cs="仿宋"/>
                <w:sz w:val="28"/>
                <w:szCs w:val="28"/>
              </w:rPr>
            </w:pPr>
            <w:r>
              <w:rPr>
                <w:rFonts w:hint="eastAsia" w:ascii="仿宋" w:hAnsi="仿宋" w:eastAsia="仿宋" w:cs="仿宋"/>
                <w:sz w:val="28"/>
                <w:szCs w:val="28"/>
              </w:rPr>
              <w:t>生活垃圾</w:t>
            </w:r>
          </w:p>
          <w:p w14:paraId="04AFDD83">
            <w:pPr>
              <w:spacing w:line="360" w:lineRule="auto"/>
              <w:rPr>
                <w:rFonts w:hint="eastAsia" w:ascii="仿宋" w:hAnsi="仿宋" w:eastAsia="仿宋" w:cs="仿宋"/>
                <w:sz w:val="28"/>
                <w:szCs w:val="28"/>
              </w:rPr>
            </w:pPr>
            <w:r>
              <w:rPr>
                <w:rFonts w:hint="eastAsia" w:ascii="仿宋" w:hAnsi="仿宋" w:eastAsia="仿宋" w:cs="仿宋"/>
                <w:sz w:val="28"/>
                <w:szCs w:val="28"/>
              </w:rPr>
              <w:t>塑料袋</w:t>
            </w:r>
          </w:p>
        </w:tc>
        <w:tc>
          <w:tcPr>
            <w:tcW w:w="5187" w:type="dxa"/>
            <w:vAlign w:val="center"/>
          </w:tcPr>
          <w:p w14:paraId="3FD370F1">
            <w:pPr>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eastAsia="zh-CN"/>
              </w:rPr>
              <w:t>1、塑料袋两侧带加宽提手，受力均匀。</w:t>
            </w:r>
          </w:p>
          <w:p w14:paraId="1A772CF9">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14:paraId="7D97B5DD">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高55</w:t>
            </w:r>
            <w:r>
              <w:rPr>
                <w:rFonts w:hint="eastAsia" w:ascii="仿宋" w:hAnsi="仿宋" w:eastAsia="仿宋" w:cs="仿宋"/>
                <w:sz w:val="28"/>
                <w:szCs w:val="28"/>
              </w:rPr>
              <w:t>cm×</w:t>
            </w:r>
            <w:r>
              <w:rPr>
                <w:rFonts w:hint="eastAsia" w:ascii="仿宋" w:hAnsi="仿宋" w:eastAsia="仿宋" w:cs="仿宋"/>
                <w:sz w:val="28"/>
                <w:szCs w:val="28"/>
                <w:lang w:val="en-US" w:eastAsia="zh-CN"/>
              </w:rPr>
              <w:t>底50c</w:t>
            </w:r>
            <w:r>
              <w:rPr>
                <w:rFonts w:hint="eastAsia" w:ascii="仿宋" w:hAnsi="仿宋" w:eastAsia="仿宋" w:cs="仿宋"/>
                <w:sz w:val="28"/>
                <w:szCs w:val="28"/>
              </w:rPr>
              <w:t>m×</w:t>
            </w:r>
            <w:r>
              <w:rPr>
                <w:rFonts w:hint="eastAsia" w:ascii="仿宋" w:hAnsi="仿宋" w:eastAsia="仿宋" w:cs="仿宋"/>
                <w:sz w:val="28"/>
                <w:szCs w:val="28"/>
                <w:lang w:val="en-US" w:eastAsia="zh-CN"/>
              </w:rPr>
              <w:t>侧宽23cm。</w:t>
            </w:r>
          </w:p>
          <w:p w14:paraId="1BCE182C">
            <w:pPr>
              <w:numPr>
                <w:ilvl w:val="0"/>
                <w:numId w:val="10"/>
              </w:num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单条塑料袋承重</w:t>
            </w:r>
            <w:r>
              <w:rPr>
                <w:rFonts w:hint="eastAsia" w:ascii="仿宋" w:hAnsi="仿宋" w:eastAsia="仿宋" w:cs="仿宋"/>
                <w:sz w:val="28"/>
                <w:szCs w:val="28"/>
                <w:lang w:val="en-US" w:eastAsia="zh-CN"/>
              </w:rPr>
              <w:t>≥</w:t>
            </w:r>
            <w:r>
              <w:rPr>
                <w:rFonts w:hint="eastAsia" w:ascii="仿宋" w:hAnsi="仿宋" w:eastAsia="仿宋" w:cs="仿宋"/>
                <w:sz w:val="28"/>
                <w:szCs w:val="28"/>
              </w:rPr>
              <w:t>8</w:t>
            </w:r>
            <w:r>
              <w:rPr>
                <w:rFonts w:hint="eastAsia" w:ascii="仿宋" w:hAnsi="仿宋" w:eastAsia="仿宋" w:cs="仿宋"/>
                <w:sz w:val="28"/>
                <w:szCs w:val="28"/>
                <w:lang w:eastAsia="zh-CN"/>
              </w:rPr>
              <w:t>千克。</w:t>
            </w:r>
          </w:p>
          <w:p w14:paraId="6D9CB2AB">
            <w:pPr>
              <w:numPr>
                <w:ilvl w:val="0"/>
                <w:numId w:val="10"/>
              </w:numPr>
              <w:spacing w:line="360" w:lineRule="auto"/>
              <w:rPr>
                <w:rFonts w:hint="eastAsia" w:ascii="仿宋" w:hAnsi="仿宋" w:eastAsia="仿宋" w:cs="仿宋"/>
                <w:sz w:val="28"/>
                <w:szCs w:val="28"/>
                <w:lang w:eastAsia="zh-CN"/>
              </w:rPr>
            </w:pPr>
            <w:r>
              <w:rPr>
                <w:rFonts w:hint="eastAsia" w:ascii="仿宋" w:hAnsi="仿宋" w:eastAsia="仿宋" w:cs="仿宋"/>
                <w:color w:val="000000" w:themeColor="text1"/>
                <w:sz w:val="28"/>
                <w:szCs w:val="28"/>
                <w:lang w:val="en-US" w:eastAsia="zh-CN"/>
              </w:rPr>
              <w:t>符合包装袋标准bb/t0039-2013。</w:t>
            </w:r>
          </w:p>
        </w:tc>
        <w:tc>
          <w:tcPr>
            <w:tcW w:w="888" w:type="dxa"/>
            <w:vAlign w:val="center"/>
          </w:tcPr>
          <w:p w14:paraId="1A64891F">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14:paraId="053BF795">
            <w:pPr>
              <w:keepNext w:val="0"/>
              <w:keepLines w:val="0"/>
              <w:widowControl/>
              <w:suppressLineNumbers w:val="0"/>
              <w:jc w:val="center"/>
              <w:textAlignment w:val="center"/>
              <w:rPr>
                <w:rFonts w:hint="eastAsia" w:ascii="仿宋" w:hAnsi="仿宋" w:eastAsia="仿宋" w:cs="仿宋"/>
                <w:b/>
                <w:bCs/>
                <w:color w:val="000000"/>
                <w:sz w:val="28"/>
                <w:szCs w:val="28"/>
              </w:rPr>
            </w:pPr>
            <w:r>
              <w:rPr>
                <w:rFonts w:hint="eastAsia" w:ascii="仿宋" w:hAnsi="仿宋" w:eastAsia="仿宋" w:cs="仿宋"/>
                <w:i w:val="0"/>
                <w:iCs w:val="0"/>
                <w:color w:val="000000"/>
                <w:kern w:val="0"/>
                <w:sz w:val="28"/>
                <w:szCs w:val="28"/>
                <w:u w:val="none"/>
                <w:lang w:val="en-US" w:eastAsia="zh-CN" w:bidi="ar"/>
              </w:rPr>
              <w:t>0.14</w:t>
            </w:r>
          </w:p>
        </w:tc>
      </w:tr>
      <w:tr w14:paraId="05FC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5F6F5455">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428" w:type="dxa"/>
            <w:vAlign w:val="center"/>
          </w:tcPr>
          <w:p w14:paraId="2459F8C9">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大号</w:t>
            </w:r>
            <w:r>
              <w:rPr>
                <w:rFonts w:hint="eastAsia" w:ascii="仿宋" w:hAnsi="仿宋" w:eastAsia="仿宋" w:cs="仿宋"/>
                <w:sz w:val="28"/>
                <w:szCs w:val="28"/>
              </w:rPr>
              <w:t>黑色</w:t>
            </w:r>
          </w:p>
          <w:p w14:paraId="53390ABF">
            <w:pPr>
              <w:spacing w:line="360" w:lineRule="auto"/>
              <w:rPr>
                <w:rFonts w:hint="eastAsia" w:ascii="仿宋" w:hAnsi="仿宋" w:eastAsia="仿宋" w:cs="仿宋"/>
                <w:sz w:val="28"/>
                <w:szCs w:val="28"/>
              </w:rPr>
            </w:pPr>
            <w:r>
              <w:rPr>
                <w:rFonts w:hint="eastAsia" w:ascii="仿宋" w:hAnsi="仿宋" w:eastAsia="仿宋" w:cs="仿宋"/>
                <w:sz w:val="28"/>
                <w:szCs w:val="28"/>
              </w:rPr>
              <w:t>生活垃圾</w:t>
            </w:r>
          </w:p>
          <w:p w14:paraId="7DA4DAD6">
            <w:pPr>
              <w:spacing w:line="360" w:lineRule="auto"/>
              <w:rPr>
                <w:rFonts w:hint="eastAsia" w:ascii="仿宋" w:hAnsi="仿宋" w:eastAsia="仿宋" w:cs="仿宋"/>
                <w:sz w:val="28"/>
                <w:szCs w:val="28"/>
              </w:rPr>
            </w:pPr>
            <w:r>
              <w:rPr>
                <w:rFonts w:hint="eastAsia" w:ascii="仿宋" w:hAnsi="仿宋" w:eastAsia="仿宋" w:cs="仿宋"/>
                <w:sz w:val="28"/>
                <w:szCs w:val="28"/>
              </w:rPr>
              <w:t>塑料袋</w:t>
            </w:r>
          </w:p>
        </w:tc>
        <w:tc>
          <w:tcPr>
            <w:tcW w:w="5187" w:type="dxa"/>
            <w:vAlign w:val="center"/>
          </w:tcPr>
          <w:p w14:paraId="0398C1A0">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平口</w:t>
            </w:r>
            <w:r>
              <w:rPr>
                <w:rFonts w:hint="eastAsia" w:ascii="仿宋" w:hAnsi="仿宋" w:eastAsia="仿宋" w:cs="仿宋"/>
                <w:sz w:val="28"/>
                <w:szCs w:val="28"/>
                <w:lang w:val="en-US" w:eastAsia="zh-CN"/>
              </w:rPr>
              <w:t>垃圾袋。</w:t>
            </w:r>
          </w:p>
          <w:p w14:paraId="10320C81">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2、塑料袋</w:t>
            </w:r>
            <w:r>
              <w:rPr>
                <w:rFonts w:hint="eastAsia" w:ascii="仿宋" w:hAnsi="仿宋" w:eastAsia="仿宋" w:cs="仿宋"/>
                <w:sz w:val="28"/>
                <w:szCs w:val="28"/>
              </w:rPr>
              <w:t>尺寸约：</w:t>
            </w:r>
          </w:p>
          <w:p w14:paraId="5483C79D">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高120</w:t>
            </w:r>
            <w:r>
              <w:rPr>
                <w:rFonts w:hint="eastAsia" w:ascii="仿宋" w:hAnsi="仿宋" w:eastAsia="仿宋" w:cs="仿宋"/>
                <w:sz w:val="28"/>
                <w:szCs w:val="28"/>
              </w:rPr>
              <w:t>cm×</w:t>
            </w:r>
            <w:r>
              <w:rPr>
                <w:rFonts w:hint="eastAsia" w:ascii="仿宋" w:hAnsi="仿宋" w:eastAsia="仿宋" w:cs="仿宋"/>
                <w:sz w:val="28"/>
                <w:szCs w:val="28"/>
                <w:lang w:val="en-US" w:eastAsia="zh-CN"/>
              </w:rPr>
              <w:t>底70c</w:t>
            </w:r>
            <w:r>
              <w:rPr>
                <w:rFonts w:hint="eastAsia" w:ascii="仿宋" w:hAnsi="仿宋" w:eastAsia="仿宋" w:cs="仿宋"/>
                <w:sz w:val="28"/>
                <w:szCs w:val="28"/>
              </w:rPr>
              <w:t>m×</w:t>
            </w:r>
            <w:r>
              <w:rPr>
                <w:rFonts w:hint="eastAsia" w:ascii="仿宋" w:hAnsi="仿宋" w:eastAsia="仿宋" w:cs="仿宋"/>
                <w:sz w:val="28"/>
                <w:szCs w:val="28"/>
                <w:lang w:val="en-US" w:eastAsia="zh-CN"/>
              </w:rPr>
              <w:t>侧宽30cm。</w:t>
            </w:r>
          </w:p>
          <w:p w14:paraId="744B5EF4">
            <w:pPr>
              <w:numPr>
                <w:ilvl w:val="0"/>
                <w:numId w:val="11"/>
              </w:num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单条塑料袋承重</w:t>
            </w:r>
            <w:r>
              <w:rPr>
                <w:rFonts w:hint="eastAsia" w:ascii="仿宋" w:hAnsi="仿宋" w:eastAsia="仿宋" w:cs="仿宋"/>
                <w:sz w:val="28"/>
                <w:szCs w:val="28"/>
                <w:lang w:val="en-US" w:eastAsia="zh-CN"/>
              </w:rPr>
              <w:t>≥</w:t>
            </w:r>
            <w:r>
              <w:rPr>
                <w:rFonts w:hint="eastAsia" w:ascii="仿宋" w:hAnsi="仿宋" w:eastAsia="仿宋" w:cs="仿宋"/>
                <w:sz w:val="28"/>
                <w:szCs w:val="28"/>
              </w:rPr>
              <w:t>30</w:t>
            </w:r>
            <w:r>
              <w:rPr>
                <w:rFonts w:hint="eastAsia" w:ascii="仿宋" w:hAnsi="仿宋" w:eastAsia="仿宋" w:cs="仿宋"/>
                <w:sz w:val="28"/>
                <w:szCs w:val="28"/>
                <w:lang w:eastAsia="zh-CN"/>
              </w:rPr>
              <w:t>千克。</w:t>
            </w:r>
          </w:p>
          <w:p w14:paraId="066746FC">
            <w:pPr>
              <w:numPr>
                <w:ilvl w:val="0"/>
                <w:numId w:val="11"/>
              </w:numPr>
              <w:spacing w:line="360" w:lineRule="auto"/>
              <w:rPr>
                <w:rFonts w:hint="eastAsia" w:ascii="仿宋" w:hAnsi="仿宋" w:eastAsia="仿宋" w:cs="仿宋"/>
                <w:sz w:val="28"/>
                <w:szCs w:val="28"/>
                <w:lang w:eastAsia="zh-CN"/>
              </w:rPr>
            </w:pPr>
            <w:r>
              <w:rPr>
                <w:rFonts w:hint="eastAsia" w:ascii="仿宋" w:hAnsi="仿宋" w:eastAsia="仿宋" w:cs="仿宋"/>
                <w:color w:val="000000" w:themeColor="text1"/>
                <w:sz w:val="28"/>
                <w:szCs w:val="28"/>
                <w:lang w:val="en-US" w:eastAsia="zh-CN"/>
              </w:rPr>
              <w:t>符合包装袋标准bb/t0039-2013。</w:t>
            </w:r>
          </w:p>
        </w:tc>
        <w:tc>
          <w:tcPr>
            <w:tcW w:w="888" w:type="dxa"/>
            <w:vAlign w:val="center"/>
          </w:tcPr>
          <w:p w14:paraId="5DD32580">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14:paraId="57042E84">
            <w:pPr>
              <w:keepNext w:val="0"/>
              <w:keepLines w:val="0"/>
              <w:widowControl/>
              <w:suppressLineNumbers w:val="0"/>
              <w:jc w:val="center"/>
              <w:textAlignment w:val="center"/>
              <w:rPr>
                <w:rFonts w:hint="eastAsia" w:ascii="仿宋" w:hAnsi="仿宋" w:eastAsia="仿宋" w:cs="仿宋"/>
                <w:b/>
                <w:bCs/>
                <w:color w:val="000000"/>
                <w:sz w:val="28"/>
                <w:szCs w:val="28"/>
              </w:rPr>
            </w:pPr>
            <w:r>
              <w:rPr>
                <w:rFonts w:hint="eastAsia" w:ascii="仿宋" w:hAnsi="仿宋" w:eastAsia="仿宋" w:cs="仿宋"/>
                <w:i w:val="0"/>
                <w:iCs w:val="0"/>
                <w:color w:val="000000"/>
                <w:kern w:val="0"/>
                <w:sz w:val="28"/>
                <w:szCs w:val="28"/>
                <w:u w:val="none"/>
                <w:lang w:val="en-US" w:eastAsia="zh-CN" w:bidi="ar"/>
              </w:rPr>
              <w:t>0.33</w:t>
            </w:r>
          </w:p>
        </w:tc>
      </w:tr>
      <w:tr w14:paraId="1CAA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458BAC94">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428" w:type="dxa"/>
            <w:vAlign w:val="center"/>
          </w:tcPr>
          <w:p w14:paraId="496F05D7">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特大号</w:t>
            </w:r>
            <w:r>
              <w:rPr>
                <w:rFonts w:hint="eastAsia" w:ascii="仿宋" w:hAnsi="仿宋" w:eastAsia="仿宋" w:cs="仿宋"/>
                <w:color w:val="auto"/>
                <w:sz w:val="28"/>
                <w:szCs w:val="28"/>
              </w:rPr>
              <w:t>黑色生活垃圾</w:t>
            </w:r>
          </w:p>
          <w:p w14:paraId="2B48DA6E">
            <w:pPr>
              <w:spacing w:line="360" w:lineRule="auto"/>
              <w:rPr>
                <w:rFonts w:hint="eastAsia" w:ascii="仿宋" w:hAnsi="仿宋" w:eastAsia="仿宋" w:cs="仿宋"/>
                <w:sz w:val="28"/>
                <w:szCs w:val="28"/>
              </w:rPr>
            </w:pPr>
            <w:r>
              <w:rPr>
                <w:rFonts w:hint="eastAsia" w:ascii="仿宋" w:hAnsi="仿宋" w:eastAsia="仿宋" w:cs="仿宋"/>
                <w:sz w:val="28"/>
                <w:szCs w:val="28"/>
              </w:rPr>
              <w:t>塑料袋</w:t>
            </w:r>
          </w:p>
        </w:tc>
        <w:tc>
          <w:tcPr>
            <w:tcW w:w="5187" w:type="dxa"/>
            <w:vAlign w:val="center"/>
          </w:tcPr>
          <w:p w14:paraId="2DE6F488">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平口</w:t>
            </w:r>
            <w:r>
              <w:rPr>
                <w:rFonts w:hint="eastAsia" w:ascii="仿宋" w:hAnsi="仿宋" w:eastAsia="仿宋" w:cs="仿宋"/>
                <w:sz w:val="28"/>
                <w:szCs w:val="28"/>
                <w:lang w:val="en-US" w:eastAsia="zh-CN"/>
              </w:rPr>
              <w:t>垃圾袋。</w:t>
            </w:r>
          </w:p>
          <w:p w14:paraId="39806288">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2、塑料袋</w:t>
            </w:r>
            <w:r>
              <w:rPr>
                <w:rFonts w:hint="eastAsia" w:ascii="仿宋" w:hAnsi="仿宋" w:eastAsia="仿宋" w:cs="仿宋"/>
                <w:sz w:val="28"/>
                <w:szCs w:val="28"/>
              </w:rPr>
              <w:t>尺寸约：</w:t>
            </w:r>
          </w:p>
          <w:p w14:paraId="6F22A179">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高140</w:t>
            </w:r>
            <w:r>
              <w:rPr>
                <w:rFonts w:hint="eastAsia" w:ascii="仿宋" w:hAnsi="仿宋" w:eastAsia="仿宋" w:cs="仿宋"/>
                <w:sz w:val="28"/>
                <w:szCs w:val="28"/>
              </w:rPr>
              <w:t>cm×</w:t>
            </w:r>
            <w:r>
              <w:rPr>
                <w:rFonts w:hint="eastAsia" w:ascii="仿宋" w:hAnsi="仿宋" w:eastAsia="仿宋" w:cs="仿宋"/>
                <w:sz w:val="28"/>
                <w:szCs w:val="28"/>
                <w:lang w:val="en-US" w:eastAsia="zh-CN"/>
              </w:rPr>
              <w:t>底80c</w:t>
            </w:r>
            <w:r>
              <w:rPr>
                <w:rFonts w:hint="eastAsia" w:ascii="仿宋" w:hAnsi="仿宋" w:eastAsia="仿宋" w:cs="仿宋"/>
                <w:sz w:val="28"/>
                <w:szCs w:val="28"/>
              </w:rPr>
              <w:t>m×</w:t>
            </w:r>
            <w:r>
              <w:rPr>
                <w:rFonts w:hint="eastAsia" w:ascii="仿宋" w:hAnsi="仿宋" w:eastAsia="仿宋" w:cs="仿宋"/>
                <w:sz w:val="28"/>
                <w:szCs w:val="28"/>
                <w:lang w:val="en-US" w:eastAsia="zh-CN"/>
              </w:rPr>
              <w:t>侧宽40cm。</w:t>
            </w:r>
          </w:p>
          <w:p w14:paraId="3B3C4CE3">
            <w:pPr>
              <w:numPr>
                <w:ilvl w:val="0"/>
                <w:numId w:val="0"/>
              </w:numPr>
              <w:spacing w:line="360" w:lineRule="auto"/>
              <w:ind w:left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单条塑料袋承重</w:t>
            </w:r>
            <w:r>
              <w:rPr>
                <w:rFonts w:hint="eastAsia" w:ascii="仿宋" w:hAnsi="仿宋" w:eastAsia="仿宋" w:cs="仿宋"/>
                <w:sz w:val="28"/>
                <w:szCs w:val="28"/>
                <w:lang w:val="en-US" w:eastAsia="zh-CN"/>
              </w:rPr>
              <w:t>≥</w:t>
            </w:r>
            <w:r>
              <w:rPr>
                <w:rFonts w:hint="eastAsia" w:ascii="仿宋" w:hAnsi="仿宋" w:eastAsia="仿宋" w:cs="仿宋"/>
                <w:sz w:val="28"/>
                <w:szCs w:val="28"/>
              </w:rPr>
              <w:t>30</w:t>
            </w:r>
            <w:r>
              <w:rPr>
                <w:rFonts w:hint="eastAsia" w:ascii="仿宋" w:hAnsi="仿宋" w:eastAsia="仿宋" w:cs="仿宋"/>
                <w:sz w:val="28"/>
                <w:szCs w:val="28"/>
                <w:lang w:eastAsia="zh-CN"/>
              </w:rPr>
              <w:t>千克。</w:t>
            </w:r>
          </w:p>
          <w:p w14:paraId="7C601F5E">
            <w:pPr>
              <w:numPr>
                <w:ilvl w:val="0"/>
                <w:numId w:val="11"/>
              </w:numPr>
              <w:spacing w:line="360" w:lineRule="auto"/>
              <w:ind w:left="0" w:leftChars="0" w:firstLine="0" w:firstLineChars="0"/>
              <w:rPr>
                <w:rFonts w:hint="eastAsia" w:ascii="仿宋" w:hAnsi="仿宋" w:eastAsia="仿宋" w:cs="仿宋"/>
                <w:sz w:val="28"/>
                <w:szCs w:val="28"/>
                <w:lang w:eastAsia="zh-CN"/>
              </w:rPr>
            </w:pPr>
            <w:r>
              <w:rPr>
                <w:rFonts w:hint="eastAsia" w:ascii="仿宋" w:hAnsi="仿宋" w:eastAsia="仿宋" w:cs="仿宋"/>
                <w:color w:val="000000" w:themeColor="text1"/>
                <w:sz w:val="28"/>
                <w:szCs w:val="28"/>
                <w:lang w:val="en-US" w:eastAsia="zh-CN"/>
              </w:rPr>
              <w:t>符合包装袋标准bb/t0039-2013。</w:t>
            </w:r>
          </w:p>
        </w:tc>
        <w:tc>
          <w:tcPr>
            <w:tcW w:w="888" w:type="dxa"/>
            <w:vAlign w:val="center"/>
          </w:tcPr>
          <w:p w14:paraId="5EE99CE8">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条</w:t>
            </w:r>
          </w:p>
        </w:tc>
        <w:tc>
          <w:tcPr>
            <w:tcW w:w="1242" w:type="dxa"/>
            <w:vAlign w:val="center"/>
          </w:tcPr>
          <w:p w14:paraId="4B28BC3A">
            <w:pPr>
              <w:keepNext w:val="0"/>
              <w:keepLines w:val="0"/>
              <w:widowControl/>
              <w:suppressLineNumbers w:val="0"/>
              <w:jc w:val="center"/>
              <w:textAlignment w:val="center"/>
              <w:rPr>
                <w:rFonts w:hint="eastAsia" w:ascii="仿宋" w:hAnsi="仿宋" w:eastAsia="仿宋" w:cs="仿宋"/>
                <w:b/>
                <w:bCs/>
                <w:color w:val="000000"/>
                <w:sz w:val="28"/>
                <w:szCs w:val="28"/>
              </w:rPr>
            </w:pPr>
            <w:r>
              <w:rPr>
                <w:rFonts w:hint="eastAsia" w:ascii="仿宋" w:hAnsi="仿宋" w:eastAsia="仿宋" w:cs="仿宋"/>
                <w:i w:val="0"/>
                <w:iCs w:val="0"/>
                <w:color w:val="000000"/>
                <w:kern w:val="0"/>
                <w:sz w:val="28"/>
                <w:szCs w:val="28"/>
                <w:u w:val="none"/>
                <w:lang w:val="en-US" w:eastAsia="zh-CN" w:bidi="ar"/>
              </w:rPr>
              <w:t>0.64</w:t>
            </w:r>
          </w:p>
        </w:tc>
      </w:tr>
      <w:tr w14:paraId="4AE5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232E016C">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428" w:type="dxa"/>
            <w:vAlign w:val="center"/>
          </w:tcPr>
          <w:p w14:paraId="49FCF6A2">
            <w:pPr>
              <w:spacing w:line="360" w:lineRule="auto"/>
              <w:jc w:val="both"/>
              <w:rPr>
                <w:rFonts w:hint="eastAsia" w:ascii="仿宋" w:hAnsi="仿宋" w:eastAsia="仿宋" w:cs="仿宋"/>
                <w:sz w:val="28"/>
                <w:szCs w:val="28"/>
              </w:rPr>
            </w:pPr>
            <w:r>
              <w:rPr>
                <w:rFonts w:hint="eastAsia" w:ascii="仿宋" w:hAnsi="仿宋" w:eastAsia="仿宋" w:cs="仿宋"/>
                <w:sz w:val="28"/>
                <w:szCs w:val="28"/>
              </w:rPr>
              <w:t>白色</w:t>
            </w:r>
            <w:r>
              <w:rPr>
                <w:rFonts w:hint="eastAsia" w:ascii="仿宋" w:hAnsi="仿宋" w:eastAsia="仿宋" w:cs="仿宋"/>
                <w:sz w:val="28"/>
                <w:szCs w:val="28"/>
                <w:lang w:val="en-US" w:eastAsia="zh-CN"/>
              </w:rPr>
              <w:t>转运</w:t>
            </w:r>
            <w:r>
              <w:rPr>
                <w:rFonts w:hint="eastAsia" w:ascii="仿宋" w:hAnsi="仿宋" w:eastAsia="仿宋" w:cs="仿宋"/>
                <w:sz w:val="28"/>
                <w:szCs w:val="28"/>
              </w:rPr>
              <w:t>塑料袋</w:t>
            </w:r>
          </w:p>
        </w:tc>
        <w:tc>
          <w:tcPr>
            <w:tcW w:w="5187" w:type="dxa"/>
            <w:vAlign w:val="center"/>
          </w:tcPr>
          <w:p w14:paraId="19556A90">
            <w:pPr>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eastAsia="zh-CN"/>
              </w:rPr>
              <w:t>1、塑料袋两侧带加宽提手，受力均匀。</w:t>
            </w:r>
          </w:p>
          <w:p w14:paraId="581F2CB5">
            <w:pPr>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14:paraId="2F703AF7">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高41</w:t>
            </w:r>
            <w:r>
              <w:rPr>
                <w:rFonts w:hint="eastAsia" w:ascii="仿宋" w:hAnsi="仿宋" w:eastAsia="仿宋" w:cs="仿宋"/>
                <w:sz w:val="28"/>
                <w:szCs w:val="28"/>
              </w:rPr>
              <w:t>cm×</w:t>
            </w:r>
            <w:r>
              <w:rPr>
                <w:rFonts w:hint="eastAsia" w:ascii="仿宋" w:hAnsi="仿宋" w:eastAsia="仿宋" w:cs="仿宋"/>
                <w:sz w:val="28"/>
                <w:szCs w:val="28"/>
                <w:lang w:val="en-US" w:eastAsia="zh-CN"/>
              </w:rPr>
              <w:t>底35c</w:t>
            </w:r>
            <w:r>
              <w:rPr>
                <w:rFonts w:hint="eastAsia" w:ascii="仿宋" w:hAnsi="仿宋" w:eastAsia="仿宋" w:cs="仿宋"/>
                <w:sz w:val="28"/>
                <w:szCs w:val="28"/>
              </w:rPr>
              <w:t>m×</w:t>
            </w:r>
            <w:r>
              <w:rPr>
                <w:rFonts w:hint="eastAsia" w:ascii="仿宋" w:hAnsi="仿宋" w:eastAsia="仿宋" w:cs="仿宋"/>
                <w:sz w:val="28"/>
                <w:szCs w:val="28"/>
                <w:lang w:val="en-US" w:eastAsia="zh-CN"/>
              </w:rPr>
              <w:t>侧宽15cm。</w:t>
            </w:r>
          </w:p>
          <w:p w14:paraId="00A36000">
            <w:pPr>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单条塑料袋承重</w:t>
            </w:r>
            <w:r>
              <w:rPr>
                <w:rFonts w:hint="eastAsia" w:ascii="仿宋" w:hAnsi="仿宋" w:eastAsia="仿宋" w:cs="仿宋"/>
                <w:sz w:val="28"/>
                <w:szCs w:val="28"/>
                <w:lang w:val="en-US" w:eastAsia="zh-CN"/>
              </w:rPr>
              <w:t>≥</w:t>
            </w:r>
            <w:r>
              <w:rPr>
                <w:rFonts w:hint="eastAsia" w:ascii="仿宋" w:hAnsi="仿宋" w:eastAsia="仿宋" w:cs="仿宋"/>
                <w:sz w:val="28"/>
                <w:szCs w:val="28"/>
              </w:rPr>
              <w:t>10</w:t>
            </w:r>
            <w:r>
              <w:rPr>
                <w:rFonts w:hint="eastAsia" w:ascii="仿宋" w:hAnsi="仿宋" w:eastAsia="仿宋" w:cs="仿宋"/>
                <w:sz w:val="28"/>
                <w:szCs w:val="28"/>
                <w:lang w:eastAsia="zh-CN"/>
              </w:rPr>
              <w:t>千克。</w:t>
            </w:r>
          </w:p>
          <w:p w14:paraId="174618AA">
            <w:pPr>
              <w:pStyle w:val="6"/>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4、按采购人要求印制彩色文字和图案。</w:t>
            </w:r>
          </w:p>
          <w:p w14:paraId="6D0CFB27">
            <w:pPr>
              <w:spacing w:line="360" w:lineRule="auto"/>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rPr>
              <w:t>5、符合包装袋标准bb/t0039-2013。</w:t>
            </w:r>
          </w:p>
        </w:tc>
        <w:tc>
          <w:tcPr>
            <w:tcW w:w="888" w:type="dxa"/>
            <w:vAlign w:val="center"/>
          </w:tcPr>
          <w:p w14:paraId="131EA8F4">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条</w:t>
            </w:r>
          </w:p>
        </w:tc>
        <w:tc>
          <w:tcPr>
            <w:tcW w:w="1242" w:type="dxa"/>
            <w:vAlign w:val="center"/>
          </w:tcPr>
          <w:p w14:paraId="695E16A7">
            <w:pPr>
              <w:keepNext w:val="0"/>
              <w:keepLines w:val="0"/>
              <w:widowControl/>
              <w:suppressLineNumbers w:val="0"/>
              <w:jc w:val="center"/>
              <w:textAlignment w:val="center"/>
              <w:rPr>
                <w:rFonts w:hint="eastAsia" w:ascii="仿宋" w:hAnsi="仿宋" w:eastAsia="仿宋" w:cs="仿宋"/>
                <w:b/>
                <w:bCs/>
                <w:color w:val="000000"/>
                <w:sz w:val="28"/>
                <w:szCs w:val="28"/>
                <w:lang w:val="en-US" w:eastAsia="zh-CN"/>
              </w:rPr>
            </w:pPr>
            <w:r>
              <w:rPr>
                <w:rFonts w:hint="eastAsia" w:ascii="仿宋" w:hAnsi="仿宋" w:eastAsia="仿宋" w:cs="仿宋"/>
                <w:i w:val="0"/>
                <w:iCs w:val="0"/>
                <w:color w:val="000000"/>
                <w:kern w:val="0"/>
                <w:sz w:val="28"/>
                <w:szCs w:val="28"/>
                <w:u w:val="none"/>
                <w:lang w:val="en-US" w:eastAsia="zh-CN" w:bidi="ar"/>
              </w:rPr>
              <w:t>0.18</w:t>
            </w:r>
          </w:p>
        </w:tc>
      </w:tr>
      <w:tr w14:paraId="3EF1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64842080">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1428" w:type="dxa"/>
            <w:vAlign w:val="center"/>
          </w:tcPr>
          <w:p w14:paraId="447DFE2F">
            <w:pPr>
              <w:spacing w:line="360" w:lineRule="auto"/>
              <w:jc w:val="both"/>
              <w:rPr>
                <w:rFonts w:hint="eastAsia" w:ascii="仿宋" w:hAnsi="仿宋" w:eastAsia="仿宋" w:cs="仿宋"/>
                <w:sz w:val="28"/>
                <w:szCs w:val="28"/>
              </w:rPr>
            </w:pPr>
            <w:r>
              <w:rPr>
                <w:rFonts w:hint="eastAsia" w:ascii="仿宋" w:hAnsi="仿宋" w:eastAsia="仿宋" w:cs="仿宋"/>
                <w:sz w:val="28"/>
                <w:szCs w:val="28"/>
                <w:lang w:val="en-US" w:eastAsia="zh-CN"/>
              </w:rPr>
              <w:t>透明转运</w:t>
            </w:r>
            <w:r>
              <w:rPr>
                <w:rFonts w:hint="eastAsia" w:ascii="仿宋" w:hAnsi="仿宋" w:eastAsia="仿宋" w:cs="仿宋"/>
                <w:sz w:val="28"/>
                <w:szCs w:val="28"/>
              </w:rPr>
              <w:t>塑料袋</w:t>
            </w:r>
          </w:p>
        </w:tc>
        <w:tc>
          <w:tcPr>
            <w:tcW w:w="5187" w:type="dxa"/>
            <w:vAlign w:val="center"/>
          </w:tcPr>
          <w:p w14:paraId="01BE53C1">
            <w:pPr>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eastAsia="zh-CN"/>
              </w:rPr>
              <w:t>1、塑料袋两侧带加宽提手，受力均匀。</w:t>
            </w:r>
          </w:p>
          <w:p w14:paraId="71BEDE21">
            <w:pPr>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14:paraId="138445A3">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高60</w:t>
            </w:r>
            <w:r>
              <w:rPr>
                <w:rFonts w:hint="eastAsia" w:ascii="仿宋" w:hAnsi="仿宋" w:eastAsia="仿宋" w:cs="仿宋"/>
                <w:sz w:val="28"/>
                <w:szCs w:val="28"/>
              </w:rPr>
              <w:t>cm×</w:t>
            </w:r>
            <w:r>
              <w:rPr>
                <w:rFonts w:hint="eastAsia" w:ascii="仿宋" w:hAnsi="仿宋" w:eastAsia="仿宋" w:cs="仿宋"/>
                <w:sz w:val="28"/>
                <w:szCs w:val="28"/>
                <w:lang w:val="en-US" w:eastAsia="zh-CN"/>
              </w:rPr>
              <w:t>底48c</w:t>
            </w:r>
            <w:r>
              <w:rPr>
                <w:rFonts w:hint="eastAsia" w:ascii="仿宋" w:hAnsi="仿宋" w:eastAsia="仿宋" w:cs="仿宋"/>
                <w:sz w:val="28"/>
                <w:szCs w:val="28"/>
              </w:rPr>
              <w:t>m×</w:t>
            </w:r>
            <w:r>
              <w:rPr>
                <w:rFonts w:hint="eastAsia" w:ascii="仿宋" w:hAnsi="仿宋" w:eastAsia="仿宋" w:cs="仿宋"/>
                <w:sz w:val="28"/>
                <w:szCs w:val="28"/>
                <w:lang w:val="en-US" w:eastAsia="zh-CN"/>
              </w:rPr>
              <w:t xml:space="preserve">侧宽20cm。                                                                                                            </w:t>
            </w:r>
          </w:p>
          <w:p w14:paraId="1992B1D6">
            <w:pPr>
              <w:numPr>
                <w:ilvl w:val="0"/>
                <w:numId w:val="0"/>
              </w:numPr>
              <w:spacing w:line="360" w:lineRule="auto"/>
              <w:ind w:leftChars="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单条塑料袋承重</w:t>
            </w:r>
            <w:r>
              <w:rPr>
                <w:rFonts w:hint="eastAsia" w:ascii="仿宋" w:hAnsi="仿宋" w:eastAsia="仿宋" w:cs="仿宋"/>
                <w:sz w:val="28"/>
                <w:szCs w:val="28"/>
                <w:lang w:val="en-US" w:eastAsia="zh-CN"/>
              </w:rPr>
              <w:t>≥</w:t>
            </w:r>
            <w:r>
              <w:rPr>
                <w:rFonts w:hint="eastAsia" w:ascii="仿宋" w:hAnsi="仿宋" w:eastAsia="仿宋" w:cs="仿宋"/>
                <w:sz w:val="28"/>
                <w:szCs w:val="28"/>
              </w:rPr>
              <w:t>15</w:t>
            </w:r>
            <w:r>
              <w:rPr>
                <w:rFonts w:hint="eastAsia" w:ascii="仿宋" w:hAnsi="仿宋" w:eastAsia="仿宋" w:cs="仿宋"/>
                <w:sz w:val="28"/>
                <w:szCs w:val="28"/>
                <w:lang w:eastAsia="zh-CN"/>
              </w:rPr>
              <w:t>千克。</w:t>
            </w:r>
          </w:p>
          <w:p w14:paraId="5D67246C">
            <w:pPr>
              <w:pStyle w:val="6"/>
              <w:numPr>
                <w:ilvl w:val="0"/>
                <w:numId w:val="0"/>
              </w:numPr>
              <w:ind w:leftChars="0"/>
              <w:rPr>
                <w:rFonts w:hint="eastAsia"/>
                <w:lang w:eastAsia="zh-CN"/>
              </w:rPr>
            </w:pPr>
            <w:r>
              <w:rPr>
                <w:rFonts w:hint="eastAsia" w:ascii="仿宋" w:hAnsi="仿宋" w:eastAsia="仿宋" w:cs="仿宋"/>
                <w:color w:val="000000" w:themeColor="text1"/>
                <w:sz w:val="28"/>
                <w:szCs w:val="28"/>
                <w:lang w:val="en-US" w:eastAsia="zh-CN"/>
              </w:rPr>
              <w:t>4、符合包装袋标准bb/t0039-2013。</w:t>
            </w:r>
          </w:p>
        </w:tc>
        <w:tc>
          <w:tcPr>
            <w:tcW w:w="888" w:type="dxa"/>
            <w:vAlign w:val="center"/>
          </w:tcPr>
          <w:p w14:paraId="3414E539">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条</w:t>
            </w:r>
          </w:p>
        </w:tc>
        <w:tc>
          <w:tcPr>
            <w:tcW w:w="1242" w:type="dxa"/>
            <w:vAlign w:val="center"/>
          </w:tcPr>
          <w:p w14:paraId="47BD6A24">
            <w:pPr>
              <w:keepNext w:val="0"/>
              <w:keepLines w:val="0"/>
              <w:widowControl/>
              <w:suppressLineNumbers w:val="0"/>
              <w:jc w:val="center"/>
              <w:textAlignment w:val="center"/>
              <w:rPr>
                <w:rFonts w:hint="eastAsia" w:ascii="仿宋" w:hAnsi="仿宋" w:eastAsia="仿宋" w:cs="仿宋"/>
                <w:b/>
                <w:bCs/>
                <w:color w:val="000000"/>
                <w:sz w:val="28"/>
                <w:szCs w:val="28"/>
                <w:lang w:val="en-US" w:eastAsia="zh-CN"/>
              </w:rPr>
            </w:pPr>
            <w:r>
              <w:rPr>
                <w:rFonts w:hint="eastAsia" w:ascii="仿宋" w:hAnsi="仿宋" w:eastAsia="仿宋" w:cs="仿宋"/>
                <w:i w:val="0"/>
                <w:iCs w:val="0"/>
                <w:color w:val="000000"/>
                <w:kern w:val="0"/>
                <w:sz w:val="28"/>
                <w:szCs w:val="28"/>
                <w:u w:val="none"/>
                <w:lang w:val="en-US" w:eastAsia="zh-CN" w:bidi="ar"/>
              </w:rPr>
              <w:t>0.21</w:t>
            </w:r>
          </w:p>
        </w:tc>
      </w:tr>
      <w:tr w14:paraId="245A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036C2F00">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1428" w:type="dxa"/>
            <w:vAlign w:val="center"/>
          </w:tcPr>
          <w:p w14:paraId="46815A94">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小号</w:t>
            </w:r>
            <w:r>
              <w:rPr>
                <w:rFonts w:hint="eastAsia" w:ascii="仿宋" w:hAnsi="仿宋" w:eastAsia="仿宋" w:cs="仿宋"/>
                <w:sz w:val="28"/>
                <w:szCs w:val="28"/>
              </w:rPr>
              <w:t>黄色</w:t>
            </w:r>
          </w:p>
          <w:p w14:paraId="2B741474">
            <w:pPr>
              <w:spacing w:line="360" w:lineRule="auto"/>
              <w:rPr>
                <w:rFonts w:hint="eastAsia" w:ascii="仿宋" w:hAnsi="仿宋" w:eastAsia="仿宋" w:cs="仿宋"/>
                <w:sz w:val="28"/>
                <w:szCs w:val="28"/>
              </w:rPr>
            </w:pPr>
            <w:r>
              <w:rPr>
                <w:rFonts w:hint="eastAsia" w:ascii="仿宋" w:hAnsi="仿宋" w:eastAsia="仿宋" w:cs="仿宋"/>
                <w:sz w:val="28"/>
                <w:szCs w:val="28"/>
              </w:rPr>
              <w:t>医疗废物袋</w:t>
            </w:r>
          </w:p>
        </w:tc>
        <w:tc>
          <w:tcPr>
            <w:tcW w:w="5187" w:type="dxa"/>
            <w:vAlign w:val="center"/>
          </w:tcPr>
          <w:p w14:paraId="1114A83B">
            <w:pPr>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eastAsia="zh-CN"/>
              </w:rPr>
              <w:t>1、塑料袋两侧带加宽提手，受力均匀。</w:t>
            </w:r>
          </w:p>
          <w:p w14:paraId="337DE8BA">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14:paraId="754FCF33">
            <w:pPr>
              <w:pStyle w:val="6"/>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sz w:val="28"/>
                <w:szCs w:val="28"/>
                <w:lang w:val="en-US" w:eastAsia="zh-CN"/>
              </w:rPr>
              <w:t>高40</w:t>
            </w:r>
            <w:r>
              <w:rPr>
                <w:rFonts w:hint="eastAsia" w:ascii="仿宋" w:hAnsi="仿宋" w:eastAsia="仿宋" w:cs="仿宋"/>
                <w:sz w:val="28"/>
                <w:szCs w:val="28"/>
              </w:rPr>
              <w:t>cm×</w:t>
            </w:r>
            <w:r>
              <w:rPr>
                <w:rFonts w:hint="eastAsia" w:ascii="仿宋" w:hAnsi="仿宋" w:eastAsia="仿宋" w:cs="仿宋"/>
                <w:sz w:val="28"/>
                <w:szCs w:val="28"/>
                <w:lang w:val="en-US" w:eastAsia="zh-CN"/>
              </w:rPr>
              <w:t>底35c</w:t>
            </w:r>
            <w:r>
              <w:rPr>
                <w:rFonts w:hint="eastAsia" w:ascii="仿宋" w:hAnsi="仿宋" w:eastAsia="仿宋" w:cs="仿宋"/>
                <w:sz w:val="28"/>
                <w:szCs w:val="28"/>
              </w:rPr>
              <w:t>m×</w:t>
            </w:r>
            <w:r>
              <w:rPr>
                <w:rFonts w:hint="eastAsia" w:ascii="仿宋" w:hAnsi="仿宋" w:eastAsia="仿宋" w:cs="仿宋"/>
                <w:sz w:val="28"/>
                <w:szCs w:val="28"/>
                <w:lang w:val="en-US" w:eastAsia="zh-CN"/>
              </w:rPr>
              <w:t>侧宽15cm</w:t>
            </w:r>
            <w:r>
              <w:rPr>
                <w:rFonts w:hint="eastAsia" w:ascii="仿宋" w:hAnsi="仿宋" w:eastAsia="仿宋" w:cs="仿宋"/>
                <w:color w:val="000000" w:themeColor="text1"/>
                <w:sz w:val="28"/>
                <w:szCs w:val="28"/>
                <w:lang w:val="en-US" w:eastAsia="zh-CN"/>
              </w:rPr>
              <w:t>。</w:t>
            </w:r>
          </w:p>
          <w:p w14:paraId="122EF7A5">
            <w:pPr>
              <w:pStyle w:val="6"/>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单条塑料袋承重</w:t>
            </w:r>
            <w:r>
              <w:rPr>
                <w:rFonts w:hint="eastAsia" w:ascii="仿宋" w:hAnsi="仿宋" w:eastAsia="仿宋" w:cs="仿宋"/>
                <w:sz w:val="28"/>
                <w:szCs w:val="28"/>
                <w:lang w:val="en-US" w:eastAsia="zh-CN"/>
              </w:rPr>
              <w:t>≥</w:t>
            </w:r>
            <w:r>
              <w:rPr>
                <w:rFonts w:hint="eastAsia" w:ascii="仿宋" w:hAnsi="仿宋" w:eastAsia="仿宋" w:cs="仿宋"/>
                <w:sz w:val="28"/>
                <w:szCs w:val="28"/>
              </w:rPr>
              <w:t>3</w:t>
            </w:r>
            <w:r>
              <w:rPr>
                <w:rFonts w:hint="eastAsia" w:ascii="仿宋" w:hAnsi="仿宋" w:eastAsia="仿宋" w:cs="仿宋"/>
                <w:sz w:val="28"/>
                <w:szCs w:val="28"/>
                <w:lang w:eastAsia="zh-CN"/>
              </w:rPr>
              <w:t>千克。</w:t>
            </w:r>
          </w:p>
          <w:p w14:paraId="4B1E8F54">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符合国家环境保护总局、卫生部发布的（HJ421-2008）医疗废物专用包装袋、容器警示标志标准</w:t>
            </w:r>
            <w:r>
              <w:rPr>
                <w:rFonts w:hint="eastAsia" w:ascii="仿宋" w:hAnsi="仿宋" w:eastAsia="仿宋" w:cs="仿宋"/>
                <w:sz w:val="28"/>
                <w:szCs w:val="28"/>
                <w:lang w:val="en-US" w:eastAsia="zh-CN"/>
              </w:rPr>
              <w:t>并按要求</w:t>
            </w:r>
            <w:r>
              <w:rPr>
                <w:rFonts w:hint="eastAsia" w:ascii="仿宋" w:hAnsi="仿宋" w:eastAsia="仿宋" w:cs="仿宋"/>
                <w:sz w:val="28"/>
                <w:szCs w:val="28"/>
              </w:rPr>
              <w:t>印制图案</w:t>
            </w:r>
            <w:r>
              <w:rPr>
                <w:rFonts w:hint="eastAsia" w:ascii="仿宋" w:hAnsi="仿宋" w:eastAsia="仿宋" w:cs="仿宋"/>
                <w:sz w:val="28"/>
                <w:szCs w:val="28"/>
                <w:lang w:eastAsia="zh-CN"/>
              </w:rPr>
              <w:t>。</w:t>
            </w:r>
          </w:p>
          <w:p w14:paraId="195C21F3">
            <w:pPr>
              <w:pStyle w:val="6"/>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5、包装袋上具有医疗标识，可勾选种类、 可填写科室日期。</w:t>
            </w:r>
          </w:p>
        </w:tc>
        <w:tc>
          <w:tcPr>
            <w:tcW w:w="888" w:type="dxa"/>
            <w:vAlign w:val="center"/>
          </w:tcPr>
          <w:p w14:paraId="3EFE9678">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14:paraId="537A16E4">
            <w:pPr>
              <w:keepNext w:val="0"/>
              <w:keepLines w:val="0"/>
              <w:widowControl/>
              <w:suppressLineNumbers w:val="0"/>
              <w:jc w:val="center"/>
              <w:textAlignment w:val="center"/>
              <w:rPr>
                <w:rFonts w:hint="eastAsia" w:ascii="仿宋" w:hAnsi="仿宋" w:eastAsia="仿宋" w:cs="仿宋"/>
                <w:b/>
                <w:bCs/>
                <w:color w:val="000000"/>
                <w:sz w:val="28"/>
                <w:szCs w:val="28"/>
              </w:rPr>
            </w:pPr>
            <w:r>
              <w:rPr>
                <w:rFonts w:hint="eastAsia" w:ascii="仿宋" w:hAnsi="仿宋" w:eastAsia="仿宋" w:cs="仿宋"/>
                <w:i w:val="0"/>
                <w:iCs w:val="0"/>
                <w:color w:val="000000"/>
                <w:kern w:val="0"/>
                <w:sz w:val="28"/>
                <w:szCs w:val="28"/>
                <w:u w:val="none"/>
                <w:lang w:val="en-US" w:eastAsia="zh-CN" w:bidi="ar"/>
              </w:rPr>
              <w:t>0.08</w:t>
            </w:r>
          </w:p>
        </w:tc>
      </w:tr>
      <w:tr w14:paraId="54DB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8" w:type="dxa"/>
            <w:vAlign w:val="center"/>
          </w:tcPr>
          <w:p w14:paraId="7227D641">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1428" w:type="dxa"/>
            <w:vAlign w:val="center"/>
          </w:tcPr>
          <w:p w14:paraId="4EEBD920">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中号</w:t>
            </w:r>
            <w:r>
              <w:rPr>
                <w:rFonts w:hint="eastAsia" w:ascii="仿宋" w:hAnsi="仿宋" w:eastAsia="仿宋" w:cs="仿宋"/>
                <w:sz w:val="28"/>
                <w:szCs w:val="28"/>
              </w:rPr>
              <w:t>黄色</w:t>
            </w:r>
          </w:p>
          <w:p w14:paraId="73501444">
            <w:pPr>
              <w:spacing w:line="360" w:lineRule="auto"/>
              <w:rPr>
                <w:rFonts w:hint="eastAsia" w:ascii="仿宋" w:hAnsi="仿宋" w:eastAsia="仿宋" w:cs="仿宋"/>
                <w:sz w:val="28"/>
                <w:szCs w:val="28"/>
              </w:rPr>
            </w:pPr>
            <w:r>
              <w:rPr>
                <w:rFonts w:hint="eastAsia" w:ascii="仿宋" w:hAnsi="仿宋" w:eastAsia="仿宋" w:cs="仿宋"/>
                <w:sz w:val="28"/>
                <w:szCs w:val="28"/>
              </w:rPr>
              <w:t>医疗废物袋</w:t>
            </w:r>
          </w:p>
        </w:tc>
        <w:tc>
          <w:tcPr>
            <w:tcW w:w="5187" w:type="dxa"/>
            <w:vAlign w:val="center"/>
          </w:tcPr>
          <w:p w14:paraId="0785A1DF">
            <w:pPr>
              <w:spacing w:line="360" w:lineRule="auto"/>
              <w:rPr>
                <w:rFonts w:hint="eastAsia" w:ascii="仿宋" w:hAnsi="仿宋" w:eastAsia="仿宋" w:cs="仿宋"/>
                <w:sz w:val="28"/>
                <w:szCs w:val="28"/>
                <w:lang w:val="en-US"/>
              </w:rPr>
            </w:pPr>
            <w:r>
              <w:rPr>
                <w:rFonts w:hint="eastAsia" w:ascii="仿宋" w:hAnsi="仿宋" w:eastAsia="仿宋" w:cs="仿宋"/>
                <w:sz w:val="28"/>
                <w:szCs w:val="28"/>
                <w:lang w:val="en-US" w:eastAsia="zh-CN"/>
              </w:rPr>
              <w:t>1、塑料袋两侧带加宽提手，受力均匀。</w:t>
            </w:r>
          </w:p>
          <w:p w14:paraId="54948651">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2、塑料袋</w:t>
            </w:r>
            <w:r>
              <w:rPr>
                <w:rFonts w:hint="eastAsia" w:ascii="仿宋" w:hAnsi="仿宋" w:eastAsia="仿宋" w:cs="仿宋"/>
                <w:sz w:val="28"/>
                <w:szCs w:val="28"/>
              </w:rPr>
              <w:t>尺寸约：</w:t>
            </w:r>
          </w:p>
          <w:p w14:paraId="0DA80F90">
            <w:pPr>
              <w:pStyle w:val="6"/>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sz w:val="28"/>
                <w:szCs w:val="28"/>
                <w:lang w:val="en-US" w:eastAsia="zh-CN"/>
              </w:rPr>
              <w:t>高72</w:t>
            </w:r>
            <w:r>
              <w:rPr>
                <w:rFonts w:hint="eastAsia" w:ascii="仿宋" w:hAnsi="仿宋" w:eastAsia="仿宋" w:cs="仿宋"/>
                <w:sz w:val="28"/>
                <w:szCs w:val="28"/>
              </w:rPr>
              <w:t>cm×</w:t>
            </w:r>
            <w:r>
              <w:rPr>
                <w:rFonts w:hint="eastAsia" w:ascii="仿宋" w:hAnsi="仿宋" w:eastAsia="仿宋" w:cs="仿宋"/>
                <w:sz w:val="28"/>
                <w:szCs w:val="28"/>
                <w:lang w:val="en-US" w:eastAsia="zh-CN"/>
              </w:rPr>
              <w:t>底56c</w:t>
            </w:r>
            <w:r>
              <w:rPr>
                <w:rFonts w:hint="eastAsia" w:ascii="仿宋" w:hAnsi="仿宋" w:eastAsia="仿宋" w:cs="仿宋"/>
                <w:sz w:val="28"/>
                <w:szCs w:val="28"/>
              </w:rPr>
              <w:t>m×</w:t>
            </w:r>
            <w:r>
              <w:rPr>
                <w:rFonts w:hint="eastAsia" w:ascii="仿宋" w:hAnsi="仿宋" w:eastAsia="仿宋" w:cs="仿宋"/>
                <w:sz w:val="28"/>
                <w:szCs w:val="28"/>
                <w:lang w:val="en-US" w:eastAsia="zh-CN"/>
              </w:rPr>
              <w:t>侧宽20cm</w:t>
            </w:r>
            <w:r>
              <w:rPr>
                <w:rFonts w:hint="eastAsia" w:ascii="仿宋" w:hAnsi="仿宋" w:eastAsia="仿宋" w:cs="仿宋"/>
                <w:color w:val="000000" w:themeColor="text1"/>
                <w:sz w:val="28"/>
                <w:szCs w:val="28"/>
                <w:lang w:val="en-US" w:eastAsia="zh-CN"/>
              </w:rPr>
              <w:t xml:space="preserve">。 </w:t>
            </w:r>
          </w:p>
          <w:p w14:paraId="7E6E94BA">
            <w:pPr>
              <w:pStyle w:val="6"/>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3、单条塑料袋承重≥10千克。</w:t>
            </w:r>
          </w:p>
          <w:p w14:paraId="69D7672E">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符合国家环境保护总局、卫生部发布的（HJ421-2008）医疗废物专用包装袋、容器警示标志标准</w:t>
            </w:r>
            <w:r>
              <w:rPr>
                <w:rFonts w:hint="eastAsia" w:ascii="仿宋" w:hAnsi="仿宋" w:eastAsia="仿宋" w:cs="仿宋"/>
                <w:sz w:val="28"/>
                <w:szCs w:val="28"/>
                <w:lang w:val="en-US" w:eastAsia="zh-CN"/>
              </w:rPr>
              <w:t>并按要求</w:t>
            </w:r>
            <w:r>
              <w:rPr>
                <w:rFonts w:hint="eastAsia" w:ascii="仿宋" w:hAnsi="仿宋" w:eastAsia="仿宋" w:cs="仿宋"/>
                <w:sz w:val="28"/>
                <w:szCs w:val="28"/>
              </w:rPr>
              <w:t>印制图案</w:t>
            </w:r>
            <w:r>
              <w:rPr>
                <w:rFonts w:hint="eastAsia" w:ascii="仿宋" w:hAnsi="仿宋" w:eastAsia="仿宋" w:cs="仿宋"/>
                <w:sz w:val="28"/>
                <w:szCs w:val="28"/>
                <w:lang w:eastAsia="zh-CN"/>
              </w:rPr>
              <w:t>。</w:t>
            </w:r>
          </w:p>
          <w:p w14:paraId="1CE157D9">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5、包装袋上具有医疗标识，可勾选种类、 可填写科室日期。</w:t>
            </w:r>
          </w:p>
        </w:tc>
        <w:tc>
          <w:tcPr>
            <w:tcW w:w="888" w:type="dxa"/>
            <w:vAlign w:val="center"/>
          </w:tcPr>
          <w:p w14:paraId="0F6F1FF2">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14:paraId="02610939">
            <w:pPr>
              <w:keepNext w:val="0"/>
              <w:keepLines w:val="0"/>
              <w:widowControl/>
              <w:suppressLineNumbers w:val="0"/>
              <w:jc w:val="center"/>
              <w:textAlignment w:val="center"/>
              <w:rPr>
                <w:rFonts w:hint="eastAsia" w:ascii="仿宋" w:hAnsi="仿宋" w:eastAsia="仿宋" w:cs="仿宋"/>
                <w:b/>
                <w:bCs/>
                <w:color w:val="000000"/>
                <w:sz w:val="28"/>
                <w:szCs w:val="28"/>
                <w:lang w:val="en-US" w:eastAsia="zh-CN"/>
              </w:rPr>
            </w:pPr>
            <w:r>
              <w:rPr>
                <w:rFonts w:hint="eastAsia" w:ascii="仿宋" w:hAnsi="仿宋" w:eastAsia="仿宋" w:cs="仿宋"/>
                <w:i w:val="0"/>
                <w:iCs w:val="0"/>
                <w:color w:val="000000"/>
                <w:kern w:val="0"/>
                <w:sz w:val="28"/>
                <w:szCs w:val="28"/>
                <w:u w:val="none"/>
                <w:lang w:val="en-US" w:eastAsia="zh-CN" w:bidi="ar"/>
              </w:rPr>
              <w:t>0.23</w:t>
            </w:r>
          </w:p>
        </w:tc>
      </w:tr>
      <w:tr w14:paraId="7AE5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8" w:type="dxa"/>
            <w:vAlign w:val="center"/>
          </w:tcPr>
          <w:p w14:paraId="6B9EED4A">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1428" w:type="dxa"/>
            <w:vAlign w:val="center"/>
          </w:tcPr>
          <w:p w14:paraId="4F6B7B95">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大号</w:t>
            </w:r>
            <w:r>
              <w:rPr>
                <w:rFonts w:hint="eastAsia" w:ascii="仿宋" w:hAnsi="仿宋" w:eastAsia="仿宋" w:cs="仿宋"/>
                <w:sz w:val="28"/>
                <w:szCs w:val="28"/>
              </w:rPr>
              <w:t>黄色</w:t>
            </w:r>
          </w:p>
          <w:p w14:paraId="17A1C866">
            <w:pPr>
              <w:spacing w:line="360" w:lineRule="auto"/>
              <w:rPr>
                <w:rFonts w:hint="eastAsia" w:ascii="仿宋" w:hAnsi="仿宋" w:eastAsia="仿宋" w:cs="仿宋"/>
                <w:sz w:val="28"/>
                <w:szCs w:val="28"/>
              </w:rPr>
            </w:pPr>
            <w:r>
              <w:rPr>
                <w:rFonts w:hint="eastAsia" w:ascii="仿宋" w:hAnsi="仿宋" w:eastAsia="仿宋" w:cs="仿宋"/>
                <w:sz w:val="28"/>
                <w:szCs w:val="28"/>
              </w:rPr>
              <w:t>医疗废物袋</w:t>
            </w:r>
          </w:p>
        </w:tc>
        <w:tc>
          <w:tcPr>
            <w:tcW w:w="5187" w:type="dxa"/>
            <w:vAlign w:val="center"/>
          </w:tcPr>
          <w:p w14:paraId="408C28B9">
            <w:pPr>
              <w:numPr>
                <w:ilvl w:val="0"/>
                <w:numId w:val="12"/>
              </w:num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平口袋。</w:t>
            </w:r>
          </w:p>
          <w:p w14:paraId="1C6A391C">
            <w:pPr>
              <w:numPr>
                <w:ilvl w:val="0"/>
                <w:numId w:val="12"/>
              </w:numPr>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塑料袋</w:t>
            </w:r>
            <w:r>
              <w:rPr>
                <w:rFonts w:hint="eastAsia" w:ascii="仿宋" w:hAnsi="仿宋" w:eastAsia="仿宋" w:cs="仿宋"/>
                <w:sz w:val="28"/>
                <w:szCs w:val="28"/>
              </w:rPr>
              <w:t>尺寸约：</w:t>
            </w:r>
          </w:p>
          <w:p w14:paraId="49547669">
            <w:pPr>
              <w:pStyle w:val="6"/>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sz w:val="28"/>
                <w:szCs w:val="28"/>
                <w:lang w:val="en-US" w:eastAsia="zh-CN"/>
              </w:rPr>
              <w:t>高110</w:t>
            </w:r>
            <w:r>
              <w:rPr>
                <w:rFonts w:hint="eastAsia" w:ascii="仿宋" w:hAnsi="仿宋" w:eastAsia="仿宋" w:cs="仿宋"/>
                <w:sz w:val="28"/>
                <w:szCs w:val="28"/>
              </w:rPr>
              <w:t>cm×</w:t>
            </w:r>
            <w:r>
              <w:rPr>
                <w:rFonts w:hint="eastAsia" w:ascii="仿宋" w:hAnsi="仿宋" w:eastAsia="仿宋" w:cs="仿宋"/>
                <w:sz w:val="28"/>
                <w:szCs w:val="28"/>
                <w:lang w:val="en-US" w:eastAsia="zh-CN"/>
              </w:rPr>
              <w:t>底60c</w:t>
            </w:r>
            <w:r>
              <w:rPr>
                <w:rFonts w:hint="eastAsia" w:ascii="仿宋" w:hAnsi="仿宋" w:eastAsia="仿宋" w:cs="仿宋"/>
                <w:sz w:val="28"/>
                <w:szCs w:val="28"/>
              </w:rPr>
              <w:t>m×</w:t>
            </w:r>
            <w:r>
              <w:rPr>
                <w:rFonts w:hint="eastAsia" w:ascii="仿宋" w:hAnsi="仿宋" w:eastAsia="仿宋" w:cs="仿宋"/>
                <w:sz w:val="28"/>
                <w:szCs w:val="28"/>
                <w:lang w:val="en-US" w:eastAsia="zh-CN"/>
              </w:rPr>
              <w:t>侧宽31cm。</w:t>
            </w:r>
            <w:r>
              <w:rPr>
                <w:rFonts w:hint="eastAsia" w:ascii="仿宋" w:hAnsi="仿宋" w:eastAsia="仿宋" w:cs="仿宋"/>
                <w:color w:val="000000" w:themeColor="text1"/>
                <w:sz w:val="28"/>
                <w:szCs w:val="28"/>
                <w:lang w:val="en-US" w:eastAsia="zh-CN"/>
              </w:rPr>
              <w:t xml:space="preserve">  </w:t>
            </w:r>
          </w:p>
          <w:p w14:paraId="432E1DE3">
            <w:pPr>
              <w:pStyle w:val="6"/>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3、单条塑料袋承重≥25千克。</w:t>
            </w:r>
          </w:p>
          <w:p w14:paraId="61E3D8F4">
            <w:pPr>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符合国家环境保护总局、卫生部发布的（HJ421-2008）医疗废物专用包装袋、容器警示标志标准</w:t>
            </w:r>
            <w:r>
              <w:rPr>
                <w:rFonts w:hint="eastAsia" w:ascii="仿宋" w:hAnsi="仿宋" w:eastAsia="仿宋" w:cs="仿宋"/>
                <w:sz w:val="28"/>
                <w:szCs w:val="28"/>
                <w:lang w:val="en-US" w:eastAsia="zh-CN"/>
              </w:rPr>
              <w:t>并按要求</w:t>
            </w:r>
            <w:r>
              <w:rPr>
                <w:rFonts w:hint="eastAsia" w:ascii="仿宋" w:hAnsi="仿宋" w:eastAsia="仿宋" w:cs="仿宋"/>
                <w:sz w:val="28"/>
                <w:szCs w:val="28"/>
              </w:rPr>
              <w:t>印制图案</w:t>
            </w:r>
            <w:r>
              <w:rPr>
                <w:rFonts w:hint="eastAsia" w:ascii="仿宋" w:hAnsi="仿宋" w:eastAsia="仿宋" w:cs="仿宋"/>
                <w:sz w:val="28"/>
                <w:szCs w:val="28"/>
                <w:lang w:eastAsia="zh-CN"/>
              </w:rPr>
              <w:t>。</w:t>
            </w:r>
          </w:p>
          <w:p w14:paraId="63DA4BDC">
            <w:pPr>
              <w:spacing w:line="360"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5、包装袋上具有医疗标识，可勾选种类、 可填写科室日期。</w:t>
            </w:r>
          </w:p>
        </w:tc>
        <w:tc>
          <w:tcPr>
            <w:tcW w:w="888" w:type="dxa"/>
            <w:vAlign w:val="center"/>
          </w:tcPr>
          <w:p w14:paraId="187547AC">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14:paraId="4E9F3589">
            <w:pPr>
              <w:keepNext w:val="0"/>
              <w:keepLines w:val="0"/>
              <w:widowControl/>
              <w:suppressLineNumbers w:val="0"/>
              <w:jc w:val="center"/>
              <w:textAlignment w:val="center"/>
              <w:rPr>
                <w:rFonts w:hint="eastAsia" w:ascii="仿宋" w:hAnsi="仿宋" w:eastAsia="仿宋" w:cs="仿宋"/>
                <w:b/>
                <w:bCs/>
                <w:color w:val="000000"/>
                <w:sz w:val="28"/>
                <w:szCs w:val="28"/>
              </w:rPr>
            </w:pPr>
            <w:r>
              <w:rPr>
                <w:rFonts w:hint="eastAsia" w:ascii="仿宋" w:hAnsi="仿宋" w:eastAsia="仿宋" w:cs="仿宋"/>
                <w:i w:val="0"/>
                <w:iCs w:val="0"/>
                <w:color w:val="000000"/>
                <w:kern w:val="0"/>
                <w:sz w:val="28"/>
                <w:szCs w:val="28"/>
                <w:u w:val="none"/>
                <w:lang w:val="en-US" w:eastAsia="zh-CN" w:bidi="ar"/>
              </w:rPr>
              <w:t>0.34</w:t>
            </w:r>
          </w:p>
        </w:tc>
      </w:tr>
      <w:tr w14:paraId="3DE1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8" w:type="dxa"/>
            <w:vAlign w:val="center"/>
          </w:tcPr>
          <w:p w14:paraId="0756AAD5">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1428" w:type="dxa"/>
            <w:vAlign w:val="center"/>
          </w:tcPr>
          <w:p w14:paraId="0CB8A201">
            <w:pPr>
              <w:spacing w:line="360" w:lineRule="auto"/>
              <w:rPr>
                <w:rFonts w:hint="eastAsia" w:ascii="仿宋" w:hAnsi="仿宋" w:eastAsia="仿宋" w:cs="仿宋"/>
                <w:sz w:val="28"/>
                <w:szCs w:val="28"/>
              </w:rPr>
            </w:pPr>
            <w:r>
              <w:rPr>
                <w:rFonts w:hint="eastAsia" w:ascii="仿宋" w:hAnsi="仿宋" w:eastAsia="仿宋" w:cs="仿宋"/>
                <w:sz w:val="28"/>
                <w:szCs w:val="28"/>
              </w:rPr>
              <w:t>橘红色感染性织物塑料袋</w:t>
            </w:r>
          </w:p>
        </w:tc>
        <w:tc>
          <w:tcPr>
            <w:tcW w:w="5187" w:type="dxa"/>
            <w:vAlign w:val="center"/>
          </w:tcPr>
          <w:p w14:paraId="089712A2">
            <w:pPr>
              <w:numPr>
                <w:ilvl w:val="0"/>
                <w:numId w:val="13"/>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平口袋。</w:t>
            </w:r>
          </w:p>
          <w:p w14:paraId="16425C19">
            <w:pPr>
              <w:numPr>
                <w:ilvl w:val="0"/>
                <w:numId w:val="13"/>
              </w:num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塑料袋</w:t>
            </w:r>
            <w:r>
              <w:rPr>
                <w:rFonts w:hint="eastAsia" w:ascii="仿宋" w:hAnsi="仿宋" w:eastAsia="仿宋" w:cs="仿宋"/>
                <w:sz w:val="28"/>
                <w:szCs w:val="28"/>
              </w:rPr>
              <w:t>尺寸</w:t>
            </w:r>
            <w:r>
              <w:rPr>
                <w:rFonts w:hint="eastAsia" w:ascii="仿宋" w:hAnsi="仿宋" w:eastAsia="仿宋" w:cs="仿宋"/>
                <w:sz w:val="28"/>
                <w:szCs w:val="28"/>
                <w:lang w:val="en-US" w:eastAsia="zh-CN"/>
              </w:rPr>
              <w:t>约：</w:t>
            </w:r>
          </w:p>
          <w:p w14:paraId="534F1813">
            <w:pPr>
              <w:pStyle w:val="6"/>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sz w:val="28"/>
                <w:szCs w:val="28"/>
                <w:lang w:val="en-US" w:eastAsia="zh-CN"/>
              </w:rPr>
              <w:t>高96</w:t>
            </w:r>
            <w:r>
              <w:rPr>
                <w:rFonts w:hint="eastAsia" w:ascii="仿宋" w:hAnsi="仿宋" w:eastAsia="仿宋" w:cs="仿宋"/>
                <w:sz w:val="28"/>
                <w:szCs w:val="28"/>
              </w:rPr>
              <w:t>cm×</w:t>
            </w:r>
            <w:r>
              <w:rPr>
                <w:rFonts w:hint="eastAsia" w:ascii="仿宋" w:hAnsi="仿宋" w:eastAsia="仿宋" w:cs="仿宋"/>
                <w:sz w:val="28"/>
                <w:szCs w:val="28"/>
                <w:lang w:val="en-US" w:eastAsia="zh-CN"/>
              </w:rPr>
              <w:t>底50c</w:t>
            </w:r>
            <w:r>
              <w:rPr>
                <w:rFonts w:hint="eastAsia" w:ascii="仿宋" w:hAnsi="仿宋" w:eastAsia="仿宋" w:cs="仿宋"/>
                <w:sz w:val="28"/>
                <w:szCs w:val="28"/>
              </w:rPr>
              <w:t>m×</w:t>
            </w:r>
            <w:r>
              <w:rPr>
                <w:rFonts w:hint="eastAsia" w:ascii="仿宋" w:hAnsi="仿宋" w:eastAsia="仿宋" w:cs="仿宋"/>
                <w:sz w:val="28"/>
                <w:szCs w:val="28"/>
                <w:lang w:val="en-US" w:eastAsia="zh-CN"/>
              </w:rPr>
              <w:t>侧宽23cm。</w:t>
            </w:r>
            <w:r>
              <w:rPr>
                <w:rFonts w:hint="eastAsia" w:ascii="仿宋" w:hAnsi="仿宋" w:eastAsia="仿宋" w:cs="仿宋"/>
                <w:color w:val="000000" w:themeColor="text1"/>
                <w:sz w:val="28"/>
                <w:szCs w:val="28"/>
                <w:lang w:val="en-US" w:eastAsia="zh-CN"/>
              </w:rPr>
              <w:t xml:space="preserve"> </w:t>
            </w:r>
          </w:p>
          <w:p w14:paraId="6C00A78F">
            <w:pPr>
              <w:pStyle w:val="6"/>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3、单条塑料袋承重≥15千克。</w:t>
            </w:r>
          </w:p>
          <w:p w14:paraId="2672BE06">
            <w:pPr>
              <w:pStyle w:val="6"/>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4、按采购人要求印制彩色文字和图案。</w:t>
            </w:r>
          </w:p>
          <w:p w14:paraId="0DE7921C">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5、包装袋上具有医疗标识，可勾选种类、 可填写科室日期。</w:t>
            </w:r>
          </w:p>
          <w:p w14:paraId="3226F07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符合国家环境保护总局、卫生部发布的（HJ421-2008）医疗废物专用包装袋、容器警示标志标准</w:t>
            </w:r>
            <w:r>
              <w:rPr>
                <w:rFonts w:hint="eastAsia" w:ascii="仿宋" w:hAnsi="仿宋" w:eastAsia="仿宋" w:cs="仿宋"/>
                <w:sz w:val="28"/>
                <w:szCs w:val="28"/>
                <w:lang w:val="en-US" w:eastAsia="zh-CN"/>
              </w:rPr>
              <w:t>并按要求</w:t>
            </w:r>
            <w:r>
              <w:rPr>
                <w:rFonts w:hint="eastAsia" w:ascii="仿宋" w:hAnsi="仿宋" w:eastAsia="仿宋" w:cs="仿宋"/>
                <w:sz w:val="28"/>
                <w:szCs w:val="28"/>
              </w:rPr>
              <w:t>印制图案</w:t>
            </w:r>
            <w:r>
              <w:rPr>
                <w:rFonts w:hint="eastAsia" w:ascii="仿宋" w:hAnsi="仿宋" w:eastAsia="仿宋" w:cs="仿宋"/>
                <w:sz w:val="28"/>
                <w:szCs w:val="28"/>
                <w:lang w:eastAsia="zh-CN"/>
              </w:rPr>
              <w:t>。</w:t>
            </w:r>
          </w:p>
        </w:tc>
        <w:tc>
          <w:tcPr>
            <w:tcW w:w="888" w:type="dxa"/>
            <w:vAlign w:val="center"/>
          </w:tcPr>
          <w:p w14:paraId="1BC2263F">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条</w:t>
            </w:r>
          </w:p>
        </w:tc>
        <w:tc>
          <w:tcPr>
            <w:tcW w:w="1242" w:type="dxa"/>
            <w:vAlign w:val="center"/>
          </w:tcPr>
          <w:p w14:paraId="192EA45F">
            <w:pPr>
              <w:keepNext w:val="0"/>
              <w:keepLines w:val="0"/>
              <w:widowControl/>
              <w:suppressLineNumbers w:val="0"/>
              <w:jc w:val="center"/>
              <w:textAlignment w:val="center"/>
              <w:rPr>
                <w:rFonts w:hint="eastAsia" w:ascii="仿宋" w:hAnsi="仿宋" w:eastAsia="仿宋" w:cs="仿宋"/>
                <w:b/>
                <w:bCs/>
                <w:color w:val="000000"/>
                <w:sz w:val="28"/>
                <w:szCs w:val="28"/>
              </w:rPr>
            </w:pPr>
            <w:r>
              <w:rPr>
                <w:rFonts w:hint="eastAsia" w:ascii="仿宋" w:hAnsi="仿宋" w:eastAsia="仿宋" w:cs="仿宋"/>
                <w:i w:val="0"/>
                <w:iCs w:val="0"/>
                <w:color w:val="000000"/>
                <w:kern w:val="0"/>
                <w:sz w:val="28"/>
                <w:szCs w:val="28"/>
                <w:u w:val="none"/>
                <w:lang w:val="en-US" w:eastAsia="zh-CN" w:bidi="ar"/>
              </w:rPr>
              <w:t>0.25</w:t>
            </w:r>
          </w:p>
        </w:tc>
      </w:tr>
      <w:tr w14:paraId="2095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8" w:type="dxa"/>
            <w:vAlign w:val="center"/>
          </w:tcPr>
          <w:p w14:paraId="33988393">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1428" w:type="dxa"/>
            <w:vAlign w:val="center"/>
          </w:tcPr>
          <w:p w14:paraId="34A521BF">
            <w:pPr>
              <w:spacing w:line="360" w:lineRule="auto"/>
              <w:jc w:val="left"/>
              <w:rPr>
                <w:rFonts w:hint="eastAsia" w:ascii="仿宋" w:hAnsi="仿宋" w:eastAsia="仿宋" w:cs="仿宋"/>
                <w:sz w:val="28"/>
                <w:szCs w:val="28"/>
              </w:rPr>
            </w:pPr>
            <w:r>
              <w:rPr>
                <w:rFonts w:hint="eastAsia" w:ascii="仿宋" w:hAnsi="仿宋" w:eastAsia="仿宋" w:cs="仿宋"/>
                <w:color w:val="auto"/>
                <w:sz w:val="28"/>
                <w:szCs w:val="28"/>
              </w:rPr>
              <w:t>黄色无字背心袋</w:t>
            </w:r>
          </w:p>
        </w:tc>
        <w:tc>
          <w:tcPr>
            <w:tcW w:w="5187" w:type="dxa"/>
            <w:vAlign w:val="center"/>
          </w:tcPr>
          <w:p w14:paraId="5576D915">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1、塑料袋两侧带加宽提手，受力均匀。</w:t>
            </w:r>
          </w:p>
          <w:p w14:paraId="79CDD3E2">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2、不含提手仅袋体尺寸约：</w:t>
            </w:r>
          </w:p>
          <w:p w14:paraId="52865904">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高40cm×底36cm×侧宽16cm。                                                                                                            </w:t>
            </w:r>
          </w:p>
          <w:p w14:paraId="35380EB0">
            <w:pPr>
              <w:numPr>
                <w:ilvl w:val="0"/>
                <w:numId w:val="13"/>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单条塑料袋承重≥10千克。</w:t>
            </w:r>
          </w:p>
          <w:p w14:paraId="16117BAE">
            <w:pPr>
              <w:numPr>
                <w:ilvl w:val="0"/>
                <w:numId w:val="13"/>
              </w:numPr>
              <w:ind w:left="0" w:leftChars="0" w:firstLine="0" w:firstLineChars="0"/>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rPr>
              <w:t>符合包装袋标准bb/t0039-2013。</w:t>
            </w:r>
          </w:p>
        </w:tc>
        <w:tc>
          <w:tcPr>
            <w:tcW w:w="888" w:type="dxa"/>
            <w:vAlign w:val="center"/>
          </w:tcPr>
          <w:p w14:paraId="5B208953">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条</w:t>
            </w:r>
          </w:p>
        </w:tc>
        <w:tc>
          <w:tcPr>
            <w:tcW w:w="1242" w:type="dxa"/>
            <w:vAlign w:val="center"/>
          </w:tcPr>
          <w:p w14:paraId="06FE51A3">
            <w:pPr>
              <w:keepNext w:val="0"/>
              <w:keepLines w:val="0"/>
              <w:widowControl/>
              <w:suppressLineNumbers w:val="0"/>
              <w:jc w:val="center"/>
              <w:textAlignment w:val="center"/>
              <w:rPr>
                <w:rFonts w:hint="eastAsia" w:ascii="仿宋" w:hAnsi="仿宋" w:eastAsia="仿宋" w:cs="仿宋"/>
                <w:b/>
                <w:bCs/>
                <w:color w:val="000000"/>
                <w:sz w:val="28"/>
                <w:szCs w:val="28"/>
              </w:rPr>
            </w:pPr>
            <w:r>
              <w:rPr>
                <w:rFonts w:hint="eastAsia" w:ascii="仿宋" w:hAnsi="仿宋" w:eastAsia="仿宋" w:cs="仿宋"/>
                <w:i w:val="0"/>
                <w:iCs w:val="0"/>
                <w:color w:val="000000"/>
                <w:kern w:val="0"/>
                <w:sz w:val="28"/>
                <w:szCs w:val="28"/>
                <w:u w:val="none"/>
                <w:lang w:val="en-US" w:eastAsia="zh-CN" w:bidi="ar"/>
              </w:rPr>
              <w:t>0.18</w:t>
            </w:r>
          </w:p>
        </w:tc>
      </w:tr>
      <w:tr w14:paraId="1547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08" w:type="dxa"/>
            <w:vAlign w:val="center"/>
          </w:tcPr>
          <w:p w14:paraId="1B6C5922">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1428" w:type="dxa"/>
            <w:vAlign w:val="center"/>
          </w:tcPr>
          <w:p w14:paraId="413514C8">
            <w:pPr>
              <w:spacing w:line="360" w:lineRule="auto"/>
              <w:rPr>
                <w:rFonts w:hint="eastAsia" w:ascii="仿宋" w:hAnsi="仿宋" w:eastAsia="仿宋" w:cs="仿宋"/>
                <w:sz w:val="28"/>
                <w:szCs w:val="28"/>
              </w:rPr>
            </w:pPr>
            <w:r>
              <w:rPr>
                <w:rFonts w:hint="eastAsia" w:ascii="仿宋" w:hAnsi="仿宋" w:eastAsia="仿宋" w:cs="仿宋"/>
                <w:sz w:val="28"/>
                <w:szCs w:val="28"/>
              </w:rPr>
              <w:t>CT、DR、MRI袋</w:t>
            </w:r>
          </w:p>
        </w:tc>
        <w:tc>
          <w:tcPr>
            <w:tcW w:w="5187" w:type="dxa"/>
            <w:vAlign w:val="center"/>
          </w:tcPr>
          <w:p w14:paraId="729F4082">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1、塑料袋</w:t>
            </w:r>
            <w:r>
              <w:rPr>
                <w:rFonts w:hint="eastAsia" w:ascii="仿宋" w:hAnsi="仿宋" w:eastAsia="仿宋" w:cs="仿宋"/>
                <w:sz w:val="28"/>
                <w:szCs w:val="28"/>
              </w:rPr>
              <w:t>尺寸约：</w:t>
            </w:r>
          </w:p>
          <w:p w14:paraId="5D2B1780">
            <w:pPr>
              <w:numPr>
                <w:ilvl w:val="0"/>
                <w:numId w:val="0"/>
              </w:num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385mm</w:t>
            </w:r>
            <w:r>
              <w:rPr>
                <w:rFonts w:hint="eastAsia" w:ascii="仿宋" w:hAnsi="仿宋" w:eastAsia="仿宋" w:cs="仿宋"/>
                <w:sz w:val="28"/>
                <w:szCs w:val="28"/>
                <w:lang w:eastAsia="zh-CN"/>
              </w:rPr>
              <w:t>×</w:t>
            </w:r>
            <w:r>
              <w:rPr>
                <w:rFonts w:hint="eastAsia" w:ascii="仿宋" w:hAnsi="仿宋" w:eastAsia="仿宋" w:cs="仿宋"/>
                <w:sz w:val="28"/>
                <w:szCs w:val="28"/>
              </w:rPr>
              <w:t>500mm</w:t>
            </w:r>
            <w:r>
              <w:rPr>
                <w:rFonts w:hint="eastAsia" w:ascii="仿宋" w:hAnsi="仿宋" w:eastAsia="仿宋" w:cs="仿宋"/>
                <w:sz w:val="28"/>
                <w:szCs w:val="28"/>
                <w:lang w:eastAsia="zh-CN"/>
              </w:rPr>
              <w:t>（</w:t>
            </w:r>
            <w:r>
              <w:rPr>
                <w:rFonts w:hint="eastAsia" w:ascii="仿宋" w:hAnsi="仿宋" w:eastAsia="仿宋" w:cs="仿宋"/>
                <w:sz w:val="28"/>
                <w:szCs w:val="28"/>
              </w:rPr>
              <w:t>含</w:t>
            </w:r>
            <w:r>
              <w:rPr>
                <w:rFonts w:hint="eastAsia" w:ascii="仿宋" w:hAnsi="仿宋" w:eastAsia="仿宋" w:cs="仿宋"/>
                <w:sz w:val="28"/>
                <w:szCs w:val="28"/>
                <w:lang w:val="en-US" w:eastAsia="zh-CN"/>
              </w:rPr>
              <w:t>内嵌式</w:t>
            </w:r>
            <w:r>
              <w:rPr>
                <w:rFonts w:hint="eastAsia" w:ascii="仿宋" w:hAnsi="仿宋" w:eastAsia="仿宋" w:cs="仿宋"/>
                <w:sz w:val="28"/>
                <w:szCs w:val="28"/>
              </w:rPr>
              <w:t>提手</w:t>
            </w:r>
            <w:r>
              <w:rPr>
                <w:rFonts w:hint="eastAsia" w:ascii="仿宋" w:hAnsi="仿宋" w:eastAsia="仿宋" w:cs="仿宋"/>
                <w:sz w:val="28"/>
                <w:szCs w:val="28"/>
                <w:lang w:eastAsia="zh-CN"/>
              </w:rPr>
              <w:t>）。</w:t>
            </w:r>
          </w:p>
          <w:p w14:paraId="1AFDC1DA">
            <w:pPr>
              <w:pStyle w:val="6"/>
              <w:spacing w:line="360" w:lineRule="auto"/>
              <w:rPr>
                <w:rFonts w:hint="eastAsia" w:ascii="仿宋" w:hAnsi="仿宋" w:eastAsia="仿宋" w:cs="仿宋"/>
                <w:sz w:val="28"/>
                <w:szCs w:val="28"/>
              </w:rPr>
            </w:pPr>
            <w:r>
              <w:rPr>
                <w:rFonts w:hint="eastAsia" w:ascii="仿宋" w:hAnsi="仿宋" w:eastAsia="仿宋" w:cs="仿宋"/>
                <w:color w:val="000000" w:themeColor="text1"/>
                <w:sz w:val="28"/>
                <w:szCs w:val="28"/>
                <w:lang w:val="en-US" w:eastAsia="zh-CN"/>
              </w:rPr>
              <w:t>2、按采购人要求印制采购人设备简介彩色文字、科室简介、二维码等图案。</w:t>
            </w:r>
          </w:p>
        </w:tc>
        <w:tc>
          <w:tcPr>
            <w:tcW w:w="888" w:type="dxa"/>
            <w:vAlign w:val="center"/>
          </w:tcPr>
          <w:p w14:paraId="2023CF80">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14:paraId="73708686">
            <w:pPr>
              <w:keepNext w:val="0"/>
              <w:keepLines w:val="0"/>
              <w:widowControl/>
              <w:suppressLineNumbers w:val="0"/>
              <w:jc w:val="center"/>
              <w:textAlignment w:val="center"/>
              <w:rPr>
                <w:rFonts w:hint="eastAsia" w:ascii="仿宋" w:hAnsi="仿宋" w:eastAsia="仿宋" w:cs="仿宋"/>
                <w:b/>
                <w:bCs/>
                <w:color w:val="000000"/>
                <w:sz w:val="28"/>
                <w:szCs w:val="28"/>
              </w:rPr>
            </w:pPr>
            <w:r>
              <w:rPr>
                <w:rFonts w:hint="eastAsia" w:ascii="仿宋" w:hAnsi="仿宋" w:eastAsia="仿宋" w:cs="仿宋"/>
                <w:i w:val="0"/>
                <w:iCs w:val="0"/>
                <w:color w:val="000000"/>
                <w:kern w:val="0"/>
                <w:sz w:val="28"/>
                <w:szCs w:val="28"/>
                <w:u w:val="none"/>
                <w:lang w:val="en-US" w:eastAsia="zh-CN" w:bidi="ar"/>
              </w:rPr>
              <w:t>0.22</w:t>
            </w:r>
          </w:p>
        </w:tc>
      </w:tr>
      <w:tr w14:paraId="762B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Align w:val="center"/>
          </w:tcPr>
          <w:p w14:paraId="4C5FC14A">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1428" w:type="dxa"/>
            <w:vAlign w:val="center"/>
          </w:tcPr>
          <w:p w14:paraId="38D48351">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小号</w:t>
            </w:r>
            <w:r>
              <w:rPr>
                <w:rFonts w:hint="eastAsia" w:ascii="仿宋" w:hAnsi="仿宋" w:eastAsia="仿宋" w:cs="仿宋"/>
                <w:sz w:val="28"/>
                <w:szCs w:val="28"/>
              </w:rPr>
              <w:t>白色</w:t>
            </w:r>
          </w:p>
          <w:p w14:paraId="287336C2">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药品袋</w:t>
            </w:r>
          </w:p>
        </w:tc>
        <w:tc>
          <w:tcPr>
            <w:tcW w:w="5187" w:type="dxa"/>
            <w:vAlign w:val="center"/>
          </w:tcPr>
          <w:p w14:paraId="541F5FB8">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1、塑料袋两侧带加宽提手，受力均匀。</w:t>
            </w:r>
          </w:p>
          <w:p w14:paraId="04E55E1C">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14:paraId="1525D8C6">
            <w:pPr>
              <w:pStyle w:val="6"/>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sz w:val="28"/>
                <w:szCs w:val="28"/>
                <w:lang w:val="en-US" w:eastAsia="zh-CN"/>
              </w:rPr>
              <w:t>高24</w:t>
            </w:r>
            <w:r>
              <w:rPr>
                <w:rFonts w:hint="eastAsia" w:ascii="仿宋" w:hAnsi="仿宋" w:eastAsia="仿宋" w:cs="仿宋"/>
                <w:sz w:val="28"/>
                <w:szCs w:val="28"/>
              </w:rPr>
              <w:t>cm×</w:t>
            </w:r>
            <w:r>
              <w:rPr>
                <w:rFonts w:hint="eastAsia" w:ascii="仿宋" w:hAnsi="仿宋" w:eastAsia="仿宋" w:cs="仿宋"/>
                <w:sz w:val="28"/>
                <w:szCs w:val="28"/>
                <w:lang w:val="en-US" w:eastAsia="zh-CN"/>
              </w:rPr>
              <w:t>底20c</w:t>
            </w:r>
            <w:r>
              <w:rPr>
                <w:rFonts w:hint="eastAsia" w:ascii="仿宋" w:hAnsi="仿宋" w:eastAsia="仿宋" w:cs="仿宋"/>
                <w:sz w:val="28"/>
                <w:szCs w:val="28"/>
              </w:rPr>
              <w:t>m×</w:t>
            </w:r>
            <w:r>
              <w:rPr>
                <w:rFonts w:hint="eastAsia" w:ascii="仿宋" w:hAnsi="仿宋" w:eastAsia="仿宋" w:cs="仿宋"/>
                <w:sz w:val="28"/>
                <w:szCs w:val="28"/>
                <w:lang w:val="en-US" w:eastAsia="zh-CN"/>
              </w:rPr>
              <w:t>侧宽10cm。</w:t>
            </w:r>
            <w:r>
              <w:rPr>
                <w:rFonts w:hint="eastAsia" w:ascii="仿宋" w:hAnsi="仿宋" w:eastAsia="仿宋" w:cs="仿宋"/>
                <w:color w:val="000000" w:themeColor="text1"/>
                <w:sz w:val="28"/>
                <w:szCs w:val="28"/>
                <w:lang w:val="en-US" w:eastAsia="zh-CN"/>
              </w:rPr>
              <w:t xml:space="preserve"> </w:t>
            </w:r>
          </w:p>
          <w:p w14:paraId="328C392D">
            <w:pPr>
              <w:pStyle w:val="6"/>
              <w:spacing w:line="360" w:lineRule="auto"/>
              <w:rPr>
                <w:rFonts w:hint="default"/>
                <w:lang w:val="en-US" w:eastAsia="zh-CN"/>
              </w:rPr>
            </w:pPr>
            <w:r>
              <w:rPr>
                <w:rFonts w:hint="eastAsia" w:ascii="仿宋" w:hAnsi="仿宋" w:eastAsia="仿宋" w:cs="仿宋"/>
                <w:sz w:val="28"/>
                <w:szCs w:val="28"/>
                <w:lang w:val="en-US" w:eastAsia="zh-CN"/>
              </w:rPr>
              <w:t>3、单条塑料袋承重≥1千克。</w:t>
            </w:r>
          </w:p>
          <w:p w14:paraId="6A12B033">
            <w:pPr>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lang w:val="en-US" w:eastAsia="zh-CN"/>
              </w:rPr>
              <w:t>4、按采购人要求印制彩色文字和图案，例如：采购人logo、联系方式、简介等。</w:t>
            </w:r>
          </w:p>
          <w:p w14:paraId="0C6278E8">
            <w:pPr>
              <w:spacing w:line="360" w:lineRule="auto"/>
              <w:rPr>
                <w:rFonts w:hint="default"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lang w:val="en-US" w:eastAsia="zh-CN"/>
              </w:rPr>
              <w:t>5、符合包装袋标准bb/t0039-2013。</w:t>
            </w:r>
          </w:p>
        </w:tc>
        <w:tc>
          <w:tcPr>
            <w:tcW w:w="888" w:type="dxa"/>
            <w:vAlign w:val="center"/>
          </w:tcPr>
          <w:p w14:paraId="41BBDBA6">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14:paraId="793FB51E">
            <w:pPr>
              <w:keepNext w:val="0"/>
              <w:keepLines w:val="0"/>
              <w:widowControl/>
              <w:suppressLineNumbers w:val="0"/>
              <w:jc w:val="center"/>
              <w:textAlignment w:val="center"/>
              <w:rPr>
                <w:rFonts w:hint="eastAsia" w:ascii="仿宋" w:hAnsi="仿宋" w:eastAsia="仿宋" w:cs="仿宋"/>
                <w:b/>
                <w:bCs/>
                <w:color w:val="000000"/>
                <w:sz w:val="28"/>
                <w:szCs w:val="28"/>
              </w:rPr>
            </w:pPr>
            <w:r>
              <w:rPr>
                <w:rFonts w:hint="eastAsia" w:ascii="仿宋" w:hAnsi="仿宋" w:eastAsia="仿宋" w:cs="仿宋"/>
                <w:i w:val="0"/>
                <w:iCs w:val="0"/>
                <w:color w:val="000000"/>
                <w:kern w:val="0"/>
                <w:sz w:val="28"/>
                <w:szCs w:val="28"/>
                <w:u w:val="none"/>
                <w:lang w:val="en-US" w:eastAsia="zh-CN" w:bidi="ar"/>
              </w:rPr>
              <w:t>0.06</w:t>
            </w:r>
          </w:p>
        </w:tc>
      </w:tr>
      <w:tr w14:paraId="1019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08" w:type="dxa"/>
            <w:vAlign w:val="center"/>
          </w:tcPr>
          <w:p w14:paraId="44CEEEE3">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w:t>
            </w:r>
          </w:p>
        </w:tc>
        <w:tc>
          <w:tcPr>
            <w:tcW w:w="1428" w:type="dxa"/>
            <w:vAlign w:val="center"/>
          </w:tcPr>
          <w:p w14:paraId="3490D887">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白色</w:t>
            </w:r>
            <w:r>
              <w:rPr>
                <w:rFonts w:hint="eastAsia" w:ascii="仿宋" w:hAnsi="仿宋" w:eastAsia="仿宋" w:cs="仿宋"/>
                <w:sz w:val="28"/>
                <w:szCs w:val="28"/>
                <w:lang w:val="en-US" w:eastAsia="zh-CN"/>
              </w:rPr>
              <w:t>药品袋</w:t>
            </w:r>
          </w:p>
        </w:tc>
        <w:tc>
          <w:tcPr>
            <w:tcW w:w="5187" w:type="dxa"/>
            <w:vAlign w:val="center"/>
          </w:tcPr>
          <w:p w14:paraId="0EC34089">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1、塑料袋两侧带加宽提手，受力均匀。</w:t>
            </w:r>
          </w:p>
          <w:p w14:paraId="2C45A613">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2、不含提手仅袋体尺寸</w:t>
            </w:r>
            <w:r>
              <w:rPr>
                <w:rFonts w:hint="eastAsia" w:ascii="仿宋" w:hAnsi="仿宋" w:eastAsia="仿宋" w:cs="仿宋"/>
                <w:sz w:val="28"/>
                <w:szCs w:val="28"/>
              </w:rPr>
              <w:t>约：</w:t>
            </w:r>
          </w:p>
          <w:p w14:paraId="05673F3E">
            <w:pPr>
              <w:pStyle w:val="6"/>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sz w:val="28"/>
                <w:szCs w:val="28"/>
                <w:lang w:val="en-US" w:eastAsia="zh-CN"/>
              </w:rPr>
              <w:t>高30</w:t>
            </w:r>
            <w:r>
              <w:rPr>
                <w:rFonts w:hint="eastAsia" w:ascii="仿宋" w:hAnsi="仿宋" w:eastAsia="仿宋" w:cs="仿宋"/>
                <w:sz w:val="28"/>
                <w:szCs w:val="28"/>
              </w:rPr>
              <w:t>cm×</w:t>
            </w:r>
            <w:r>
              <w:rPr>
                <w:rFonts w:hint="eastAsia" w:ascii="仿宋" w:hAnsi="仿宋" w:eastAsia="仿宋" w:cs="仿宋"/>
                <w:sz w:val="28"/>
                <w:szCs w:val="28"/>
                <w:lang w:val="en-US" w:eastAsia="zh-CN"/>
              </w:rPr>
              <w:t>底28c</w:t>
            </w:r>
            <w:r>
              <w:rPr>
                <w:rFonts w:hint="eastAsia" w:ascii="仿宋" w:hAnsi="仿宋" w:eastAsia="仿宋" w:cs="仿宋"/>
                <w:sz w:val="28"/>
                <w:szCs w:val="28"/>
              </w:rPr>
              <w:t>m×</w:t>
            </w:r>
            <w:r>
              <w:rPr>
                <w:rFonts w:hint="eastAsia" w:ascii="仿宋" w:hAnsi="仿宋" w:eastAsia="仿宋" w:cs="仿宋"/>
                <w:sz w:val="28"/>
                <w:szCs w:val="28"/>
                <w:lang w:val="en-US" w:eastAsia="zh-CN"/>
              </w:rPr>
              <w:t>侧宽12cm。</w:t>
            </w:r>
            <w:r>
              <w:rPr>
                <w:rFonts w:hint="eastAsia" w:ascii="仿宋" w:hAnsi="仿宋" w:eastAsia="仿宋" w:cs="仿宋"/>
                <w:color w:val="000000" w:themeColor="text1"/>
                <w:sz w:val="28"/>
                <w:szCs w:val="28"/>
                <w:lang w:val="en-US" w:eastAsia="zh-CN"/>
              </w:rPr>
              <w:t xml:space="preserve"> </w:t>
            </w:r>
          </w:p>
          <w:p w14:paraId="0727AB08">
            <w:pPr>
              <w:pStyle w:val="6"/>
              <w:spacing w:line="360" w:lineRule="auto"/>
              <w:rPr>
                <w:rFonts w:hint="default"/>
                <w:lang w:val="en-US" w:eastAsia="zh-CN"/>
              </w:rPr>
            </w:pPr>
            <w:r>
              <w:rPr>
                <w:rFonts w:hint="eastAsia" w:ascii="仿宋" w:hAnsi="仿宋" w:eastAsia="仿宋" w:cs="仿宋"/>
                <w:sz w:val="28"/>
                <w:szCs w:val="28"/>
                <w:lang w:val="en-US" w:eastAsia="zh-CN"/>
              </w:rPr>
              <w:t>3、单条塑料袋承重≥2千克。</w:t>
            </w:r>
          </w:p>
          <w:p w14:paraId="50BCDC37">
            <w:pPr>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lang w:val="en-US" w:eastAsia="zh-CN"/>
              </w:rPr>
              <w:t>4、按采购人要求印制彩色文字和图案，例如：采购人logo、联系方式、简介等。</w:t>
            </w:r>
          </w:p>
          <w:p w14:paraId="73E32CA0">
            <w:pPr>
              <w:spacing w:line="360" w:lineRule="auto"/>
              <w:rPr>
                <w:rFonts w:hint="eastAsia" w:ascii="仿宋" w:hAnsi="仿宋" w:eastAsia="仿宋" w:cs="仿宋"/>
                <w:color w:val="000000" w:themeColor="text1"/>
                <w:sz w:val="28"/>
                <w:szCs w:val="28"/>
                <w:lang w:val="en-US" w:eastAsia="zh-CN"/>
              </w:rPr>
            </w:pPr>
            <w:r>
              <w:rPr>
                <w:rFonts w:hint="eastAsia" w:ascii="仿宋" w:hAnsi="仿宋" w:eastAsia="仿宋" w:cs="仿宋"/>
                <w:color w:val="000000" w:themeColor="text1"/>
                <w:sz w:val="28"/>
                <w:szCs w:val="28"/>
                <w:lang w:val="en-US" w:eastAsia="zh-CN"/>
              </w:rPr>
              <w:t>5、符合包装袋标准bb/t0039-2013。</w:t>
            </w:r>
          </w:p>
        </w:tc>
        <w:tc>
          <w:tcPr>
            <w:tcW w:w="888" w:type="dxa"/>
            <w:vAlign w:val="center"/>
          </w:tcPr>
          <w:p w14:paraId="35A12CE1">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条</w:t>
            </w:r>
          </w:p>
        </w:tc>
        <w:tc>
          <w:tcPr>
            <w:tcW w:w="1242" w:type="dxa"/>
            <w:vAlign w:val="center"/>
          </w:tcPr>
          <w:p w14:paraId="0644DDEB">
            <w:pPr>
              <w:keepNext w:val="0"/>
              <w:keepLines w:val="0"/>
              <w:widowControl/>
              <w:suppressLineNumbers w:val="0"/>
              <w:jc w:val="center"/>
              <w:textAlignment w:val="center"/>
              <w:rPr>
                <w:rFonts w:hint="eastAsia" w:ascii="仿宋" w:hAnsi="仿宋" w:eastAsia="仿宋" w:cs="仿宋"/>
                <w:b/>
                <w:bCs/>
                <w:color w:val="000000"/>
                <w:sz w:val="28"/>
                <w:szCs w:val="28"/>
              </w:rPr>
            </w:pPr>
            <w:r>
              <w:rPr>
                <w:rFonts w:hint="eastAsia" w:ascii="仿宋" w:hAnsi="仿宋" w:eastAsia="仿宋" w:cs="仿宋"/>
                <w:i w:val="0"/>
                <w:iCs w:val="0"/>
                <w:color w:val="000000"/>
                <w:kern w:val="0"/>
                <w:sz w:val="28"/>
                <w:szCs w:val="28"/>
                <w:u w:val="none"/>
                <w:lang w:val="en-US" w:eastAsia="zh-CN" w:bidi="ar"/>
              </w:rPr>
              <w:t>0.09</w:t>
            </w:r>
          </w:p>
        </w:tc>
      </w:tr>
    </w:tbl>
    <w:p w14:paraId="714D453D">
      <w:pPr>
        <w:pStyle w:val="34"/>
        <w:numPr>
          <w:ilvl w:val="0"/>
          <w:numId w:val="0"/>
        </w:numPr>
        <w:spacing w:line="560" w:lineRule="exact"/>
        <w:rPr>
          <w:rFonts w:hint="eastAsia" w:ascii="仿宋" w:hAnsi="仿宋" w:eastAsia="仿宋" w:cs="仿宋"/>
          <w:b/>
          <w:bCs/>
          <w:color w:val="auto"/>
          <w:sz w:val="28"/>
          <w:szCs w:val="28"/>
          <w:lang w:val="en-US" w:eastAsia="zh-CN"/>
        </w:rPr>
      </w:pPr>
    </w:p>
    <w:p w14:paraId="5D8262E8">
      <w:pPr>
        <w:pStyle w:val="34"/>
        <w:numPr>
          <w:ilvl w:val="0"/>
          <w:numId w:val="0"/>
        </w:numPr>
        <w:spacing w:line="560" w:lineRule="exact"/>
        <w:ind w:firstLine="562" w:firstLineChars="200"/>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四、质量要求（技术要求）</w:t>
      </w:r>
    </w:p>
    <w:p w14:paraId="29C2332A">
      <w:pPr>
        <w:pStyle w:val="39"/>
        <w:numPr>
          <w:ilvl w:val="0"/>
          <w:numId w:val="0"/>
        </w:numPr>
        <w:tabs>
          <w:tab w:val="left" w:pos="0"/>
        </w:tabs>
        <w:spacing w:line="360" w:lineRule="auto"/>
        <w:ind w:firstLine="560" w:firstLineChars="200"/>
        <w:rPr>
          <w:rFonts w:hint="eastAsia" w:ascii="仿宋" w:hAnsi="仿宋" w:eastAsia="仿宋" w:cs="仿宋"/>
          <w:b/>
          <w:bCs/>
          <w:color w:val="auto"/>
          <w:sz w:val="28"/>
          <w:szCs w:val="28"/>
        </w:rPr>
      </w:pPr>
      <w:r>
        <w:rPr>
          <w:rFonts w:hint="eastAsia" w:ascii="仿宋" w:hAnsi="仿宋" w:eastAsia="仿宋" w:cs="仿宋"/>
          <w:b w:val="0"/>
          <w:bCs/>
          <w:sz w:val="28"/>
          <w:szCs w:val="28"/>
          <w:lang w:val="en-US" w:eastAsia="zh-CN"/>
        </w:rPr>
        <w:t>（一）所有种类塑料袋均采用全新PE材料高密度聚乙烯</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不得提供再生料塑料袋。</w:t>
      </w:r>
      <w:r>
        <w:rPr>
          <w:rFonts w:hint="eastAsia" w:ascii="仿宋" w:hAnsi="仿宋" w:eastAsia="仿宋" w:cs="仿宋"/>
          <w:i w:val="0"/>
          <w:iCs w:val="0"/>
          <w:caps w:val="0"/>
          <w:color w:val="000000"/>
          <w:spacing w:val="0"/>
          <w:sz w:val="28"/>
          <w:szCs w:val="28"/>
          <w:u w:val="none"/>
          <w:shd w:val="clear" w:fill="FFFFFF"/>
        </w:rPr>
        <w:t>包装袋不得使用聚氯乙烯（PVC）塑料为制造原料</w:t>
      </w:r>
      <w:r>
        <w:rPr>
          <w:rFonts w:hint="eastAsia" w:ascii="仿宋" w:hAnsi="仿宋" w:eastAsia="仿宋" w:cs="仿宋"/>
          <w:i w:val="0"/>
          <w:iCs w:val="0"/>
          <w:caps w:val="0"/>
          <w:color w:val="000000"/>
          <w:spacing w:val="0"/>
          <w:sz w:val="28"/>
          <w:szCs w:val="28"/>
          <w:u w:val="none"/>
          <w:shd w:val="clear" w:fill="FFFFFF"/>
          <w:lang w:eastAsia="zh-CN"/>
        </w:rPr>
        <w:t>。</w:t>
      </w:r>
    </w:p>
    <w:p w14:paraId="03A3F3A5">
      <w:pPr>
        <w:pStyle w:val="39"/>
        <w:numPr>
          <w:ilvl w:val="0"/>
          <w:numId w:val="0"/>
        </w:numPr>
        <w:tabs>
          <w:tab w:val="left" w:pos="0"/>
        </w:tabs>
        <w:spacing w:line="360" w:lineRule="auto"/>
        <w:ind w:firstLine="560" w:firstLineChars="200"/>
        <w:rPr>
          <w:rFonts w:hint="eastAsia" w:ascii="仿宋" w:hAnsi="仿宋" w:eastAsia="仿宋" w:cs="仿宋"/>
          <w:i w:val="0"/>
          <w:iCs w:val="0"/>
          <w:caps w:val="0"/>
          <w:color w:val="000000"/>
          <w:spacing w:val="0"/>
          <w:sz w:val="28"/>
          <w:szCs w:val="28"/>
          <w:u w:val="none"/>
          <w:shd w:val="clear" w:fill="FFFFFF"/>
          <w:lang w:eastAsia="zh-CN"/>
        </w:rPr>
      </w:pPr>
      <w:r>
        <w:rPr>
          <w:rFonts w:hint="eastAsia" w:ascii="仿宋" w:hAnsi="仿宋" w:eastAsia="仿宋" w:cs="仿宋"/>
          <w:color w:val="auto"/>
          <w:sz w:val="28"/>
          <w:szCs w:val="28"/>
        </w:rPr>
        <w:t>供应商所提供的货物应等于或优于</w:t>
      </w:r>
      <w:r>
        <w:rPr>
          <w:rFonts w:hint="eastAsia" w:ascii="仿宋" w:hAnsi="仿宋" w:eastAsia="仿宋" w:cs="仿宋"/>
          <w:color w:val="auto"/>
          <w:sz w:val="28"/>
          <w:szCs w:val="28"/>
          <w:lang w:val="en-US" w:eastAsia="zh-CN"/>
        </w:rPr>
        <w:t>询价文件对</w:t>
      </w:r>
      <w:r>
        <w:rPr>
          <w:rFonts w:hint="eastAsia" w:ascii="仿宋" w:hAnsi="仿宋" w:eastAsia="仿宋" w:cs="仿宋"/>
          <w:color w:val="auto"/>
          <w:sz w:val="28"/>
          <w:szCs w:val="28"/>
        </w:rPr>
        <w:t>货物技术参数</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不得出现负偏离。若询价文件中的技术要求无明确说明，则按国家有关部门及</w:t>
      </w:r>
      <w:r>
        <w:rPr>
          <w:rFonts w:hint="eastAsia" w:ascii="仿宋" w:hAnsi="仿宋" w:eastAsia="仿宋" w:cs="仿宋"/>
          <w:color w:val="auto"/>
          <w:sz w:val="28"/>
          <w:szCs w:val="28"/>
          <w:lang w:val="en-US" w:eastAsia="zh-CN"/>
        </w:rPr>
        <w:t>行业</w:t>
      </w:r>
      <w:r>
        <w:rPr>
          <w:rFonts w:hint="eastAsia" w:ascii="仿宋" w:hAnsi="仿宋" w:eastAsia="仿宋" w:cs="仿宋"/>
          <w:color w:val="auto"/>
          <w:sz w:val="28"/>
          <w:szCs w:val="28"/>
        </w:rPr>
        <w:t>最新颁布的要求为准，包括货物售后质保期时间。</w:t>
      </w:r>
      <w:r>
        <w:rPr>
          <w:rFonts w:hint="eastAsia" w:ascii="仿宋" w:hAnsi="仿宋" w:eastAsia="仿宋" w:cs="仿宋"/>
          <w:color w:val="auto"/>
          <w:sz w:val="28"/>
          <w:szCs w:val="28"/>
          <w:lang w:val="en-US" w:eastAsia="zh-CN"/>
        </w:rPr>
        <w:t>货物</w:t>
      </w:r>
      <w:r>
        <w:rPr>
          <w:rFonts w:hint="eastAsia" w:ascii="仿宋" w:hAnsi="仿宋" w:eastAsia="仿宋" w:cs="仿宋"/>
          <w:bCs/>
          <w:sz w:val="28"/>
          <w:szCs w:val="28"/>
        </w:rPr>
        <w:t>必须符合或优于</w:t>
      </w:r>
      <w:r>
        <w:rPr>
          <w:rFonts w:hint="eastAsia" w:ascii="仿宋" w:hAnsi="仿宋" w:eastAsia="仿宋" w:cs="仿宋"/>
          <w:sz w:val="28"/>
          <w:szCs w:val="28"/>
          <w:lang w:val="en-US" w:eastAsia="zh-CN"/>
        </w:rPr>
        <w:t>国家环保要求。</w:t>
      </w:r>
    </w:p>
    <w:p w14:paraId="4D45BB8A">
      <w:pPr>
        <w:pStyle w:val="6"/>
        <w:numPr>
          <w:ilvl w:val="0"/>
          <w:numId w:val="0"/>
        </w:numPr>
        <w:ind w:firstLine="560" w:firstLineChars="200"/>
        <w:rPr>
          <w:rFonts w:hint="default"/>
          <w:lang w:val="en-US" w:eastAsia="zh-CN"/>
        </w:rPr>
      </w:pPr>
      <w:r>
        <w:rPr>
          <w:rFonts w:hint="eastAsia" w:ascii="仿宋" w:hAnsi="仿宋" w:eastAsia="仿宋" w:cs="仿宋"/>
          <w:sz w:val="28"/>
          <w:szCs w:val="28"/>
          <w:lang w:val="en-US" w:eastAsia="zh-CN"/>
        </w:rPr>
        <w:t>（二）塑料袋长宽高等各项尺寸单项误差不能超过3厘米，供货时为便于计量，每50条塑料袋捆扎成一扎销售。</w:t>
      </w:r>
    </w:p>
    <w:p w14:paraId="370C330A">
      <w:pPr>
        <w:tabs>
          <w:tab w:val="left" w:pos="3120"/>
        </w:tabs>
        <w:spacing w:line="360" w:lineRule="auto"/>
        <w:ind w:firstLine="560" w:firstLineChars="200"/>
        <w:rPr>
          <w:rFonts w:hint="eastAsia" w:ascii="仿宋" w:hAnsi="仿宋" w:eastAsia="仿宋" w:cs="仿宋"/>
          <w:bCs/>
          <w:sz w:val="28"/>
          <w:szCs w:val="28"/>
        </w:rPr>
      </w:pPr>
      <w:r>
        <w:rPr>
          <w:rFonts w:hint="eastAsia" w:ascii="仿宋" w:hAnsi="仿宋" w:eastAsia="仿宋" w:cs="仿宋"/>
          <w:color w:val="000000" w:themeColor="text1"/>
          <w:sz w:val="28"/>
          <w:szCs w:val="28"/>
          <w:lang w:val="en-US" w:eastAsia="zh-CN"/>
        </w:rPr>
        <w:t>（三）塑料袋的颜色及设计按采购人要求执行，</w:t>
      </w:r>
      <w:r>
        <w:rPr>
          <w:rFonts w:hint="eastAsia" w:ascii="仿宋" w:hAnsi="仿宋" w:eastAsia="仿宋" w:cs="仿宋"/>
          <w:bCs/>
          <w:sz w:val="28"/>
          <w:szCs w:val="28"/>
        </w:rPr>
        <w:t>部分产品根据</w:t>
      </w:r>
      <w:r>
        <w:rPr>
          <w:rFonts w:hint="eastAsia" w:ascii="仿宋" w:hAnsi="仿宋" w:eastAsia="仿宋" w:cs="仿宋"/>
          <w:bCs/>
          <w:sz w:val="28"/>
          <w:szCs w:val="28"/>
          <w:lang w:eastAsia="zh-CN"/>
        </w:rPr>
        <w:t>采购人</w:t>
      </w:r>
      <w:r>
        <w:rPr>
          <w:rFonts w:hint="eastAsia" w:ascii="仿宋" w:hAnsi="仿宋" w:eastAsia="仿宋" w:cs="仿宋"/>
          <w:bCs/>
          <w:sz w:val="28"/>
          <w:szCs w:val="28"/>
        </w:rPr>
        <w:t>实际需求需印制</w:t>
      </w:r>
      <w:r>
        <w:rPr>
          <w:rFonts w:hint="eastAsia" w:ascii="仿宋" w:hAnsi="仿宋" w:eastAsia="仿宋" w:cs="仿宋"/>
          <w:bCs/>
          <w:sz w:val="28"/>
          <w:szCs w:val="28"/>
          <w:lang w:eastAsia="zh-CN"/>
        </w:rPr>
        <w:t>采购人</w:t>
      </w:r>
      <w:r>
        <w:rPr>
          <w:rFonts w:hint="eastAsia" w:ascii="仿宋" w:hAnsi="仿宋" w:eastAsia="仿宋" w:cs="仿宋"/>
          <w:bCs/>
          <w:sz w:val="28"/>
          <w:szCs w:val="28"/>
        </w:rPr>
        <w:t>名称、logo</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简介</w:t>
      </w:r>
      <w:r>
        <w:rPr>
          <w:rFonts w:hint="eastAsia" w:ascii="仿宋" w:hAnsi="仿宋" w:eastAsia="仿宋" w:cs="仿宋"/>
          <w:bCs/>
          <w:sz w:val="28"/>
          <w:szCs w:val="28"/>
        </w:rPr>
        <w:t>等。</w:t>
      </w:r>
    </w:p>
    <w:p w14:paraId="0055F44F">
      <w:pPr>
        <w:tabs>
          <w:tab w:val="left" w:pos="3120"/>
        </w:tabs>
        <w:spacing w:line="360" w:lineRule="auto"/>
        <w:ind w:firstLine="560" w:firstLineChars="200"/>
        <w:rPr>
          <w:rFonts w:hint="eastAsia" w:ascii="仿宋" w:hAnsi="仿宋" w:eastAsia="仿宋" w:cs="仿宋"/>
          <w:b/>
          <w:sz w:val="28"/>
          <w:szCs w:val="28"/>
          <w:lang w:val="en-US" w:eastAsia="zh-CN"/>
        </w:rPr>
      </w:pPr>
      <w:r>
        <w:rPr>
          <w:rFonts w:hint="eastAsia" w:ascii="仿宋" w:hAnsi="仿宋" w:eastAsia="仿宋" w:cs="仿宋"/>
          <w:bCs/>
          <w:sz w:val="28"/>
          <w:szCs w:val="28"/>
          <w:lang w:val="en-US" w:eastAsia="zh-CN"/>
        </w:rPr>
        <w:t>（四）塑料袋</w:t>
      </w:r>
      <w:r>
        <w:rPr>
          <w:rFonts w:hint="eastAsia" w:ascii="仿宋" w:hAnsi="仿宋" w:eastAsia="仿宋" w:cs="仿宋"/>
          <w:color w:val="000000" w:themeColor="text1"/>
          <w:sz w:val="28"/>
          <w:szCs w:val="28"/>
          <w:lang w:val="en-US" w:eastAsia="zh-CN"/>
        </w:rPr>
        <w:t>按采购人要求印制彩色文字和图案的，不得因文字数量、图案大小、色彩种类多少等理由拒绝印制或要求采购人增加费用。</w:t>
      </w:r>
    </w:p>
    <w:p w14:paraId="02E943CB">
      <w:pPr>
        <w:tabs>
          <w:tab w:val="left" w:pos="3120"/>
        </w:tabs>
        <w:spacing w:line="360" w:lineRule="auto"/>
        <w:ind w:firstLine="560" w:firstLineChars="200"/>
        <w:rPr>
          <w:rFonts w:hint="eastAsia" w:ascii="仿宋" w:hAnsi="仿宋" w:eastAsia="仿宋" w:cs="仿宋"/>
          <w:bCs/>
          <w:sz w:val="28"/>
          <w:szCs w:val="28"/>
          <w:lang w:eastAsia="zh-CN"/>
        </w:rPr>
      </w:pPr>
      <w:r>
        <w:rPr>
          <w:rFonts w:hint="eastAsia" w:ascii="仿宋" w:hAnsi="仿宋" w:eastAsia="仿宋" w:cs="仿宋"/>
          <w:color w:val="000000"/>
          <w:kern w:val="0"/>
          <w:sz w:val="28"/>
          <w:szCs w:val="28"/>
          <w:lang w:val="en-US" w:eastAsia="zh-CN" w:bidi="ar"/>
        </w:rPr>
        <w:t>（五）塑料袋外观要求完好，</w:t>
      </w:r>
      <w:r>
        <w:rPr>
          <w:rFonts w:hint="eastAsia" w:ascii="仿宋" w:hAnsi="仿宋" w:eastAsia="仿宋" w:cs="仿宋"/>
          <w:bCs/>
          <w:sz w:val="28"/>
          <w:szCs w:val="28"/>
        </w:rPr>
        <w:t>内外表面清洁、无异味，无异物、无</w:t>
      </w:r>
      <w:r>
        <w:rPr>
          <w:rFonts w:hint="eastAsia" w:ascii="仿宋" w:hAnsi="仿宋" w:eastAsia="仿宋" w:cs="仿宋"/>
          <w:color w:val="000000"/>
          <w:kern w:val="0"/>
          <w:sz w:val="28"/>
          <w:szCs w:val="28"/>
          <w:lang w:val="en-US" w:eastAsia="zh-CN" w:bidi="ar"/>
        </w:rPr>
        <w:t>污迹</w:t>
      </w:r>
      <w:r>
        <w:rPr>
          <w:rFonts w:hint="eastAsia" w:ascii="仿宋" w:hAnsi="仿宋" w:eastAsia="仿宋" w:cs="仿宋"/>
          <w:bCs/>
          <w:sz w:val="28"/>
          <w:szCs w:val="28"/>
          <w:lang w:eastAsia="zh-CN"/>
        </w:rPr>
        <w:t>；</w:t>
      </w:r>
    </w:p>
    <w:p w14:paraId="2BEA80B8">
      <w:pPr>
        <w:tabs>
          <w:tab w:val="left" w:pos="3120"/>
        </w:tabs>
        <w:spacing w:line="360" w:lineRule="auto"/>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bCs/>
          <w:sz w:val="28"/>
          <w:szCs w:val="28"/>
          <w:lang w:val="en-US" w:eastAsia="zh-CN"/>
        </w:rPr>
        <w:t>塑料袋</w:t>
      </w:r>
      <w:r>
        <w:rPr>
          <w:rFonts w:hint="eastAsia" w:ascii="仿宋" w:hAnsi="仿宋" w:eastAsia="仿宋" w:cs="仿宋"/>
          <w:color w:val="000000"/>
          <w:kern w:val="0"/>
          <w:sz w:val="28"/>
          <w:szCs w:val="28"/>
          <w:lang w:val="en-US" w:eastAsia="zh-CN" w:bidi="ar"/>
        </w:rPr>
        <w:t>文字图案印制清晰不掉色，表面基本平整、无皱褶和杂质，无划痕、</w:t>
      </w:r>
      <w:r>
        <w:rPr>
          <w:rFonts w:hint="eastAsia" w:ascii="仿宋" w:hAnsi="仿宋" w:eastAsia="仿宋" w:cs="仿宋"/>
          <w:bCs/>
          <w:sz w:val="28"/>
          <w:szCs w:val="28"/>
        </w:rPr>
        <w:t>无破损</w:t>
      </w:r>
      <w:r>
        <w:rPr>
          <w:rFonts w:hint="eastAsia" w:ascii="仿宋" w:hAnsi="仿宋" w:eastAsia="仿宋" w:cs="仿宋"/>
          <w:bCs/>
          <w:sz w:val="28"/>
          <w:szCs w:val="28"/>
          <w:lang w:eastAsia="zh-CN"/>
        </w:rPr>
        <w:t>，</w:t>
      </w:r>
      <w:r>
        <w:rPr>
          <w:rFonts w:hint="eastAsia" w:ascii="仿宋" w:hAnsi="仿宋" w:eastAsia="仿宋" w:cs="仿宋"/>
          <w:color w:val="000000"/>
          <w:kern w:val="0"/>
          <w:sz w:val="28"/>
          <w:szCs w:val="28"/>
          <w:lang w:val="en-US" w:eastAsia="zh-CN" w:bidi="ar"/>
        </w:rPr>
        <w:t>气泡、缩孔、针孔以及其他缺陷；</w:t>
      </w:r>
    </w:p>
    <w:p w14:paraId="6F2F267E">
      <w:pPr>
        <w:spacing w:line="360" w:lineRule="auto"/>
        <w:ind w:firstLine="560" w:firstLineChars="200"/>
        <w:rPr>
          <w:rFonts w:hint="eastAsia" w:ascii="仿宋" w:hAnsi="仿宋" w:eastAsia="仿宋" w:cs="仿宋"/>
          <w:bCs/>
          <w:sz w:val="28"/>
          <w:szCs w:val="28"/>
          <w:lang w:eastAsia="zh-CN"/>
        </w:rPr>
      </w:pPr>
      <w:r>
        <w:rPr>
          <w:rFonts w:hint="eastAsia" w:ascii="仿宋" w:hAnsi="仿宋" w:eastAsia="仿宋" w:cs="仿宋"/>
          <w:color w:val="000000"/>
          <w:kern w:val="0"/>
          <w:sz w:val="28"/>
          <w:szCs w:val="28"/>
          <w:lang w:val="en-US" w:eastAsia="zh-CN" w:bidi="ar"/>
        </w:rPr>
        <w:t>塑料袋要求</w:t>
      </w:r>
      <w:r>
        <w:rPr>
          <w:rFonts w:hint="eastAsia" w:ascii="仿宋" w:hAnsi="仿宋" w:eastAsia="仿宋" w:cs="仿宋"/>
          <w:bCs/>
          <w:sz w:val="28"/>
          <w:szCs w:val="28"/>
        </w:rPr>
        <w:t>热合严密、牢固、无开封、无漏气现象</w:t>
      </w:r>
      <w:bookmarkStart w:id="23" w:name="_Toc23842"/>
      <w:r>
        <w:rPr>
          <w:rFonts w:hint="eastAsia" w:ascii="仿宋" w:hAnsi="仿宋" w:eastAsia="仿宋" w:cs="仿宋"/>
          <w:bCs/>
          <w:sz w:val="28"/>
          <w:szCs w:val="28"/>
          <w:lang w:eastAsia="zh-CN"/>
        </w:rPr>
        <w:t>；</w:t>
      </w:r>
      <w:r>
        <w:rPr>
          <w:rFonts w:hint="eastAsia" w:ascii="仿宋" w:hAnsi="仿宋" w:eastAsia="仿宋" w:cs="仿宋"/>
          <w:bCs/>
          <w:sz w:val="28"/>
          <w:szCs w:val="28"/>
        </w:rPr>
        <w:t>热合封口要求平整，印痕均匀，无明显的气泡和破损</w:t>
      </w:r>
      <w:bookmarkEnd w:id="23"/>
      <w:r>
        <w:rPr>
          <w:rFonts w:hint="eastAsia" w:ascii="仿宋" w:hAnsi="仿宋" w:eastAsia="仿宋" w:cs="仿宋"/>
          <w:bCs/>
          <w:sz w:val="28"/>
          <w:szCs w:val="28"/>
          <w:lang w:eastAsia="zh-CN"/>
        </w:rPr>
        <w:t>；</w:t>
      </w:r>
    </w:p>
    <w:p w14:paraId="7F0F61BA">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b w:val="0"/>
          <w:bCs w:val="0"/>
          <w:color w:val="000000"/>
          <w:kern w:val="0"/>
          <w:sz w:val="28"/>
          <w:szCs w:val="28"/>
          <w:lang w:val="en-US" w:eastAsia="zh-CN" w:bidi="ar"/>
        </w:rPr>
        <w:t>塑料袋要求</w:t>
      </w:r>
      <w:r>
        <w:rPr>
          <w:rFonts w:hint="eastAsia" w:ascii="仿宋" w:hAnsi="仿宋" w:eastAsia="仿宋" w:cs="仿宋"/>
          <w:b w:val="0"/>
          <w:bCs w:val="0"/>
          <w:sz w:val="28"/>
          <w:szCs w:val="28"/>
          <w:lang w:val="en-US" w:eastAsia="zh-CN"/>
        </w:rPr>
        <w:t>韧性好不易破，耐拉扯，防水、装入液体不渗漏，底部牢实不掉底，</w:t>
      </w:r>
      <w:r>
        <w:rPr>
          <w:rFonts w:hint="eastAsia" w:ascii="仿宋" w:hAnsi="仿宋" w:eastAsia="仿宋" w:cs="仿宋"/>
          <w:color w:val="000000"/>
          <w:kern w:val="0"/>
          <w:sz w:val="28"/>
          <w:szCs w:val="28"/>
          <w:lang w:val="en-US" w:eastAsia="zh-CN" w:bidi="ar"/>
        </w:rPr>
        <w:t>在正常使用情况下，不得渗漏、破裂和穿孔。</w:t>
      </w:r>
    </w:p>
    <w:p w14:paraId="781803B1">
      <w:pPr>
        <w:tabs>
          <w:tab w:val="left" w:pos="3120"/>
        </w:tabs>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b w:val="0"/>
          <w:bCs/>
          <w:sz w:val="28"/>
          <w:szCs w:val="28"/>
          <w:lang w:val="en-US" w:eastAsia="zh-CN"/>
        </w:rPr>
        <w:t>（六）</w:t>
      </w:r>
      <w:r>
        <w:rPr>
          <w:rFonts w:hint="eastAsia" w:ascii="仿宋" w:hAnsi="仿宋" w:eastAsia="仿宋" w:cs="仿宋"/>
          <w:color w:val="000000"/>
          <w:kern w:val="0"/>
          <w:sz w:val="28"/>
          <w:szCs w:val="28"/>
          <w:lang w:val="en-US" w:eastAsia="zh-CN" w:bidi="ar"/>
        </w:rPr>
        <w:t>医疗废物包装袋的颜色为淡黄，颜色应符合 GB/T 3181 中 Y06 的要求，包装袋的明显处应印制图 1 所示的警示标志和警告语。</w:t>
      </w:r>
      <w:r>
        <w:rPr>
          <w:rFonts w:hint="eastAsia" w:ascii="仿宋" w:hAnsi="仿宋" w:eastAsia="仿宋" w:cs="仿宋"/>
          <w:sz w:val="28"/>
          <w:szCs w:val="28"/>
        </w:rPr>
        <w:drawing>
          <wp:inline distT="0" distB="0" distL="114300" distR="114300">
            <wp:extent cx="2800350" cy="161417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2800350" cy="1614170"/>
                    </a:xfrm>
                    <a:prstGeom prst="rect">
                      <a:avLst/>
                    </a:prstGeom>
                    <a:noFill/>
                    <a:ln>
                      <a:noFill/>
                    </a:ln>
                  </pic:spPr>
                </pic:pic>
              </a:graphicData>
            </a:graphic>
          </wp:inline>
        </w:drawing>
      </w:r>
    </w:p>
    <w:p w14:paraId="6081A529">
      <w:pPr>
        <w:keepNext w:val="0"/>
        <w:keepLines w:val="0"/>
        <w:widowControl/>
        <w:suppressLineNumbers w:val="0"/>
        <w:spacing w:line="360" w:lineRule="auto"/>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1、标志采用</w:t>
      </w:r>
    </w:p>
    <w:p w14:paraId="3B5431A7">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菱形边框 黑色 </w:t>
      </w:r>
    </w:p>
    <w:p w14:paraId="6817AFE5">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背景色 淡黄（GB/T3181 中的 Y06） </w:t>
      </w:r>
    </w:p>
    <w:p w14:paraId="1EF69BEC">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中英文文字 黑色 </w:t>
      </w:r>
    </w:p>
    <w:p w14:paraId="4B97D604">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2、标志规格 </w:t>
      </w:r>
    </w:p>
    <w:p w14:paraId="771008FB">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包装袋 感染性标志 高度最小 5.0cm </w:t>
      </w:r>
    </w:p>
    <w:p w14:paraId="39B8F9C1">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中文文字 高度最小 1.0cm </w:t>
      </w:r>
    </w:p>
    <w:p w14:paraId="12210914">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英文文字 高度最小 0.6cm </w:t>
      </w:r>
    </w:p>
    <w:p w14:paraId="060CFA5C">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警示标志 最小 12.0cm×12.0cm </w:t>
      </w:r>
    </w:p>
    <w:p w14:paraId="0A904E91">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3、带有警告语的警示标志的底色为包装袋和容器的背景色，边框和警告语的颜色均为黑色，长宽比为 2:1，其中宽度与警示标志的高度相同。 </w:t>
      </w:r>
    </w:p>
    <w:p w14:paraId="4754B383">
      <w:pPr>
        <w:keepNext w:val="0"/>
        <w:keepLines w:val="0"/>
        <w:widowControl/>
        <w:suppressLineNumbers w:val="0"/>
        <w:spacing w:line="360" w:lineRule="auto"/>
        <w:ind w:firstLine="560" w:firstLineChars="200"/>
        <w:jc w:val="left"/>
        <w:rPr>
          <w:rFonts w:hint="eastAsia"/>
        </w:rPr>
      </w:pPr>
      <w:r>
        <w:rPr>
          <w:rFonts w:hint="eastAsia" w:ascii="仿宋" w:hAnsi="仿宋" w:eastAsia="仿宋" w:cs="仿宋"/>
          <w:color w:val="000000"/>
          <w:kern w:val="0"/>
          <w:sz w:val="28"/>
          <w:szCs w:val="28"/>
          <w:lang w:val="en-US" w:eastAsia="zh-CN" w:bidi="ar"/>
        </w:rPr>
        <w:t xml:space="preserve">4、警示标志和警告语的印刷质量要求油墨均匀；图案、文字清晰、完整；套印准确，套印误差应不大于 1mm。 </w:t>
      </w:r>
    </w:p>
    <w:p w14:paraId="0BFB29E9">
      <w:pPr>
        <w:keepNext w:val="0"/>
        <w:keepLines w:val="0"/>
        <w:widowControl/>
        <w:suppressLineNumbers w:val="0"/>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    5、包装袋物理机械性能应符合表 1 的规定。 </w:t>
      </w:r>
    </w:p>
    <w:p w14:paraId="1BD4538A">
      <w:pPr>
        <w:tabs>
          <w:tab w:val="left" w:pos="3120"/>
        </w:tabs>
        <w:spacing w:line="360" w:lineRule="auto"/>
        <w:jc w:val="center"/>
        <w:rPr>
          <w:rFonts w:hint="eastAsia" w:ascii="仿宋" w:hAnsi="仿宋" w:eastAsia="仿宋" w:cs="仿宋"/>
          <w:b/>
          <w:sz w:val="28"/>
          <w:szCs w:val="28"/>
          <w:lang w:val="en-US" w:eastAsia="zh-CN"/>
        </w:rPr>
      </w:pPr>
      <w:r>
        <w:rPr>
          <w:rFonts w:hint="eastAsia" w:ascii="仿宋" w:hAnsi="仿宋" w:eastAsia="仿宋" w:cs="仿宋"/>
          <w:sz w:val="28"/>
          <w:szCs w:val="28"/>
        </w:rPr>
        <w:drawing>
          <wp:inline distT="0" distB="0" distL="114300" distR="114300">
            <wp:extent cx="5682615" cy="2528570"/>
            <wp:effectExtent l="0" t="0" r="13335"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5682615" cy="2528570"/>
                    </a:xfrm>
                    <a:prstGeom prst="rect">
                      <a:avLst/>
                    </a:prstGeom>
                    <a:noFill/>
                    <a:ln>
                      <a:noFill/>
                    </a:ln>
                  </pic:spPr>
                </pic:pic>
              </a:graphicData>
            </a:graphic>
          </wp:inline>
        </w:drawing>
      </w:r>
    </w:p>
    <w:p w14:paraId="47598DC2">
      <w:pPr>
        <w:pStyle w:val="12"/>
        <w:spacing w:line="360" w:lineRule="auto"/>
        <w:ind w:firstLine="542" w:firstLineChars="200"/>
        <w:jc w:val="left"/>
        <w:rPr>
          <w:rFonts w:hint="eastAsia" w:ascii="仿宋" w:hAnsi="仿宋" w:eastAsia="仿宋" w:cs="仿宋"/>
          <w:b/>
          <w:bCs/>
          <w:color w:val="auto"/>
          <w:sz w:val="28"/>
          <w:szCs w:val="28"/>
          <w:highlight w:val="none"/>
        </w:rPr>
      </w:pPr>
      <w:r>
        <w:rPr>
          <w:rFonts w:hint="eastAsia" w:ascii="仿宋" w:hAnsi="仿宋" w:eastAsia="仿宋" w:cs="仿宋"/>
          <w:color w:val="auto"/>
          <w:spacing w:val="-5"/>
          <w:sz w:val="28"/>
          <w:szCs w:val="28"/>
          <w:highlight w:val="none"/>
          <w:lang w:val="en-US" w:eastAsia="zh-CN"/>
        </w:rPr>
        <w:t>五、</w:t>
      </w:r>
      <w:r>
        <w:rPr>
          <w:rFonts w:hint="eastAsia" w:ascii="仿宋" w:hAnsi="仿宋" w:eastAsia="仿宋" w:cs="仿宋"/>
          <w:b/>
          <w:bCs/>
          <w:color w:val="auto"/>
          <w:sz w:val="28"/>
          <w:szCs w:val="28"/>
          <w:highlight w:val="none"/>
        </w:rPr>
        <w:t>样品要求</w:t>
      </w:r>
    </w:p>
    <w:p w14:paraId="5DE94001">
      <w:pPr>
        <w:pStyle w:val="12"/>
        <w:spacing w:line="360" w:lineRule="auto"/>
        <w:ind w:firstLine="560" w:firstLineChars="200"/>
        <w:jc w:val="left"/>
        <w:rPr>
          <w:rFonts w:hint="eastAsia"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28"/>
          <w:szCs w:val="28"/>
          <w:highlight w:val="none"/>
          <w:lang w:val="en-US" w:eastAsia="zh-CN"/>
        </w:rPr>
        <w:t>由于货物产品</w:t>
      </w:r>
      <w:r>
        <w:rPr>
          <w:rFonts w:hint="eastAsia" w:ascii="仿宋" w:hAnsi="仿宋" w:eastAsia="仿宋" w:cs="仿宋"/>
          <w:b w:val="0"/>
          <w:bCs w:val="0"/>
          <w:color w:val="auto"/>
          <w:kern w:val="0"/>
          <w:sz w:val="28"/>
          <w:szCs w:val="28"/>
          <w:highlight w:val="none"/>
        </w:rPr>
        <w:t>书面方式不能准确描述采购需求</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lang w:val="en-US" w:eastAsia="zh-CN"/>
        </w:rPr>
        <w:t>同时</w:t>
      </w:r>
      <w:r>
        <w:rPr>
          <w:rFonts w:hint="eastAsia" w:ascii="仿宋" w:hAnsi="仿宋" w:eastAsia="仿宋" w:cs="仿宋"/>
          <w:b w:val="0"/>
          <w:bCs w:val="0"/>
          <w:color w:val="auto"/>
          <w:kern w:val="0"/>
          <w:sz w:val="28"/>
          <w:szCs w:val="28"/>
          <w:highlight w:val="none"/>
        </w:rPr>
        <w:t>需要对样品进行主观判断</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sz w:val="28"/>
          <w:szCs w:val="28"/>
          <w:highlight w:val="none"/>
          <w:lang w:val="en-US" w:eastAsia="zh-CN"/>
        </w:rPr>
        <w:t>各</w:t>
      </w:r>
      <w:r>
        <w:rPr>
          <w:rFonts w:hint="eastAsia" w:ascii="仿宋" w:hAnsi="仿宋" w:eastAsia="仿宋" w:cs="仿宋"/>
          <w:b w:val="0"/>
          <w:bCs w:val="0"/>
          <w:color w:val="auto"/>
          <w:sz w:val="28"/>
          <w:szCs w:val="28"/>
          <w:highlight w:val="none"/>
        </w:rPr>
        <w:t>潜在供应商需于开标</w:t>
      </w:r>
      <w:r>
        <w:rPr>
          <w:rFonts w:hint="eastAsia" w:ascii="仿宋" w:hAnsi="仿宋" w:eastAsia="仿宋" w:cs="仿宋"/>
          <w:b w:val="0"/>
          <w:bCs w:val="0"/>
          <w:color w:val="auto"/>
          <w:sz w:val="28"/>
          <w:szCs w:val="28"/>
          <w:highlight w:val="none"/>
          <w:lang w:val="en-US" w:eastAsia="zh-CN"/>
        </w:rPr>
        <w:t>时</w:t>
      </w:r>
      <w:r>
        <w:rPr>
          <w:rFonts w:hint="eastAsia" w:ascii="仿宋" w:hAnsi="仿宋" w:eastAsia="仿宋" w:cs="仿宋"/>
          <w:b w:val="0"/>
          <w:bCs w:val="0"/>
          <w:color w:val="auto"/>
          <w:sz w:val="28"/>
          <w:szCs w:val="28"/>
          <w:highlight w:val="none"/>
        </w:rPr>
        <w:t>提供以下数量及</w:t>
      </w:r>
      <w:r>
        <w:rPr>
          <w:rFonts w:hint="eastAsia" w:ascii="仿宋" w:hAnsi="仿宋" w:eastAsia="仿宋" w:cs="仿宋"/>
          <w:b w:val="0"/>
          <w:bCs w:val="0"/>
          <w:color w:val="auto"/>
          <w:sz w:val="28"/>
          <w:szCs w:val="28"/>
          <w:highlight w:val="none"/>
          <w:lang w:val="en-US" w:eastAsia="zh-CN"/>
        </w:rPr>
        <w:t>技术</w:t>
      </w:r>
      <w:r>
        <w:rPr>
          <w:rFonts w:hint="eastAsia" w:ascii="仿宋" w:hAnsi="仿宋" w:eastAsia="仿宋" w:cs="仿宋"/>
          <w:b w:val="0"/>
          <w:bCs w:val="0"/>
          <w:color w:val="auto"/>
          <w:sz w:val="28"/>
          <w:szCs w:val="28"/>
          <w:highlight w:val="none"/>
        </w:rPr>
        <w:t>要求的样品</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供应商自行在样品上标识供应商名称</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届时</w:t>
      </w:r>
      <w:r>
        <w:rPr>
          <w:rFonts w:hint="eastAsia" w:ascii="仿宋" w:hAnsi="仿宋" w:eastAsia="仿宋" w:cs="仿宋"/>
          <w:b w:val="0"/>
          <w:bCs w:val="0"/>
          <w:color w:val="auto"/>
          <w:sz w:val="28"/>
          <w:szCs w:val="28"/>
          <w:highlight w:val="none"/>
        </w:rPr>
        <w:t>供</w:t>
      </w:r>
      <w:r>
        <w:rPr>
          <w:rFonts w:hint="eastAsia" w:ascii="仿宋" w:hAnsi="仿宋" w:eastAsia="仿宋" w:cs="仿宋"/>
          <w:b w:val="0"/>
          <w:bCs w:val="0"/>
          <w:color w:val="auto"/>
          <w:sz w:val="28"/>
          <w:szCs w:val="28"/>
          <w:highlight w:val="none"/>
          <w:lang w:val="en-US" w:eastAsia="zh-CN"/>
        </w:rPr>
        <w:t>询价</w:t>
      </w:r>
      <w:r>
        <w:rPr>
          <w:rFonts w:hint="eastAsia" w:ascii="仿宋" w:hAnsi="仿宋" w:eastAsia="仿宋" w:cs="仿宋"/>
          <w:b w:val="0"/>
          <w:bCs w:val="0"/>
          <w:color w:val="auto"/>
          <w:sz w:val="28"/>
          <w:szCs w:val="28"/>
          <w:highlight w:val="none"/>
        </w:rPr>
        <w:t>委员会评审。</w:t>
      </w:r>
      <w:r>
        <w:rPr>
          <w:rFonts w:hint="eastAsia" w:ascii="仿宋" w:hAnsi="仿宋" w:eastAsia="仿宋" w:cs="仿宋"/>
          <w:b w:val="0"/>
          <w:bCs w:val="0"/>
          <w:color w:val="auto"/>
          <w:sz w:val="28"/>
          <w:szCs w:val="28"/>
          <w:highlight w:val="none"/>
          <w:lang w:val="en-US" w:eastAsia="zh-CN"/>
        </w:rPr>
        <w:t>不提供样品，</w:t>
      </w:r>
      <w:r>
        <w:rPr>
          <w:rFonts w:hint="eastAsia" w:ascii="仿宋" w:hAnsi="仿宋" w:eastAsia="仿宋" w:cs="仿宋"/>
          <w:b w:val="0"/>
          <w:bCs w:val="0"/>
          <w:color w:val="auto"/>
          <w:sz w:val="28"/>
          <w:szCs w:val="28"/>
          <w:highlight w:val="none"/>
        </w:rPr>
        <w:t>逾期送达的样品</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数量不符的样品，不符合询价文件要求的样品均视为供应商不响应询价文件要求予以废标。</w:t>
      </w:r>
      <w:r>
        <w:rPr>
          <w:rFonts w:hint="eastAsia" w:ascii="仿宋" w:hAnsi="仿宋" w:eastAsia="仿宋" w:cs="仿宋"/>
          <w:b w:val="0"/>
          <w:bCs w:val="0"/>
          <w:color w:val="auto"/>
          <w:kern w:val="0"/>
          <w:sz w:val="28"/>
          <w:szCs w:val="28"/>
          <w:highlight w:val="none"/>
        </w:rPr>
        <w:t>采购活动结束后，对于未</w:t>
      </w:r>
      <w:r>
        <w:rPr>
          <w:rFonts w:hint="eastAsia" w:ascii="仿宋" w:hAnsi="仿宋" w:eastAsia="仿宋" w:cs="仿宋"/>
          <w:b w:val="0"/>
          <w:bCs w:val="0"/>
          <w:color w:val="auto"/>
          <w:kern w:val="0"/>
          <w:sz w:val="28"/>
          <w:szCs w:val="28"/>
          <w:highlight w:val="none"/>
          <w:lang w:val="en-US" w:eastAsia="zh-CN"/>
        </w:rPr>
        <w:t>成交供应商</w:t>
      </w:r>
      <w:r>
        <w:rPr>
          <w:rFonts w:hint="eastAsia" w:ascii="仿宋" w:hAnsi="仿宋" w:eastAsia="仿宋" w:cs="仿宋"/>
          <w:b w:val="0"/>
          <w:bCs w:val="0"/>
          <w:color w:val="auto"/>
          <w:kern w:val="0"/>
          <w:sz w:val="28"/>
          <w:szCs w:val="28"/>
          <w:highlight w:val="none"/>
        </w:rPr>
        <w:t>提供的样品，</w:t>
      </w:r>
      <w:r>
        <w:rPr>
          <w:rFonts w:hint="eastAsia" w:ascii="仿宋" w:hAnsi="仿宋" w:eastAsia="仿宋" w:cs="仿宋"/>
          <w:b w:val="0"/>
          <w:bCs w:val="0"/>
          <w:color w:val="auto"/>
          <w:kern w:val="0"/>
          <w:sz w:val="28"/>
          <w:szCs w:val="28"/>
          <w:highlight w:val="none"/>
          <w:lang w:val="en-US" w:eastAsia="zh-CN"/>
        </w:rPr>
        <w:t>由该供应商</w:t>
      </w:r>
      <w:r>
        <w:rPr>
          <w:rFonts w:hint="eastAsia" w:ascii="仿宋" w:hAnsi="仿宋" w:eastAsia="仿宋" w:cs="仿宋"/>
          <w:b w:val="0"/>
          <w:bCs w:val="0"/>
          <w:color w:val="auto"/>
          <w:kern w:val="0"/>
          <w:sz w:val="28"/>
          <w:szCs w:val="28"/>
          <w:highlight w:val="none"/>
        </w:rPr>
        <w:t>自行处理</w:t>
      </w:r>
      <w:r>
        <w:rPr>
          <w:rFonts w:hint="eastAsia" w:ascii="仿宋" w:hAnsi="仿宋" w:eastAsia="仿宋" w:cs="仿宋"/>
          <w:b w:val="0"/>
          <w:bCs w:val="0"/>
          <w:color w:val="auto"/>
          <w:kern w:val="0"/>
          <w:sz w:val="28"/>
          <w:szCs w:val="28"/>
          <w:highlight w:val="none"/>
          <w:lang w:eastAsia="zh-CN"/>
        </w:rPr>
        <w:t>。</w:t>
      </w:r>
      <w:r>
        <w:rPr>
          <w:rFonts w:hint="eastAsia" w:ascii="仿宋" w:hAnsi="仿宋" w:eastAsia="仿宋" w:cs="仿宋"/>
          <w:b w:val="0"/>
          <w:bCs w:val="0"/>
          <w:color w:val="auto"/>
          <w:kern w:val="0"/>
          <w:sz w:val="28"/>
          <w:szCs w:val="28"/>
          <w:highlight w:val="none"/>
        </w:rPr>
        <w:t>对于</w:t>
      </w:r>
      <w:r>
        <w:rPr>
          <w:rFonts w:hint="eastAsia" w:ascii="仿宋" w:hAnsi="仿宋" w:eastAsia="仿宋" w:cs="仿宋"/>
          <w:b w:val="0"/>
          <w:bCs w:val="0"/>
          <w:color w:val="auto"/>
          <w:kern w:val="0"/>
          <w:sz w:val="28"/>
          <w:szCs w:val="28"/>
          <w:highlight w:val="none"/>
          <w:lang w:val="en-US" w:eastAsia="zh-CN"/>
        </w:rPr>
        <w:t>成交供应商</w:t>
      </w:r>
      <w:r>
        <w:rPr>
          <w:rFonts w:hint="eastAsia" w:ascii="仿宋" w:hAnsi="仿宋" w:eastAsia="仿宋" w:cs="仿宋"/>
          <w:b w:val="0"/>
          <w:bCs w:val="0"/>
          <w:color w:val="auto"/>
          <w:kern w:val="0"/>
          <w:sz w:val="28"/>
          <w:szCs w:val="28"/>
          <w:highlight w:val="none"/>
        </w:rPr>
        <w:t>提供的样品，</w:t>
      </w:r>
      <w:r>
        <w:rPr>
          <w:rFonts w:hint="eastAsia" w:ascii="仿宋" w:hAnsi="仿宋" w:eastAsia="仿宋" w:cs="仿宋"/>
          <w:b w:val="0"/>
          <w:bCs w:val="0"/>
          <w:color w:val="auto"/>
          <w:kern w:val="0"/>
          <w:sz w:val="28"/>
          <w:szCs w:val="28"/>
          <w:highlight w:val="none"/>
          <w:lang w:val="en-US" w:eastAsia="zh-CN"/>
        </w:rPr>
        <w:t>成交供应商将该样品运送至采购人院区内指定地点</w:t>
      </w:r>
      <w:r>
        <w:rPr>
          <w:rFonts w:hint="eastAsia" w:ascii="仿宋" w:hAnsi="仿宋" w:eastAsia="仿宋" w:cs="仿宋"/>
          <w:b w:val="0"/>
          <w:bCs w:val="0"/>
          <w:color w:val="auto"/>
          <w:kern w:val="0"/>
          <w:sz w:val="28"/>
          <w:szCs w:val="28"/>
          <w:highlight w:val="none"/>
        </w:rPr>
        <w:t>进行保管、封存，并作为履约验收的参考。</w:t>
      </w:r>
    </w:p>
    <w:p w14:paraId="092FF165">
      <w:pPr>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kern w:val="0"/>
          <w:sz w:val="28"/>
          <w:szCs w:val="28"/>
          <w:highlight w:val="none"/>
          <w:lang w:val="en-US" w:eastAsia="zh-CN"/>
        </w:rPr>
        <w:t>本项目适用于民法典《买卖合同》中关于“凭样品买卖合同”的法律条款约束，若供应商成交后提供的货物质量低于封存样品的质量标准，视为供应商虚假响应，则供应商构成违约行为，采购人可以解除合同并要求供应商支付成交合同总金额10%的违约金。</w:t>
      </w:r>
    </w:p>
    <w:p w14:paraId="137FEB8F">
      <w:pPr>
        <w:spacing w:line="360" w:lineRule="auto"/>
        <w:ind w:firstLine="560" w:firstLineChars="200"/>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1、样品</w:t>
      </w:r>
      <w:r>
        <w:rPr>
          <w:rFonts w:hint="eastAsia" w:ascii="仿宋" w:hAnsi="仿宋" w:eastAsia="仿宋" w:cs="仿宋"/>
          <w:b w:val="0"/>
          <w:color w:val="auto"/>
          <w:sz w:val="28"/>
          <w:szCs w:val="28"/>
          <w:highlight w:val="none"/>
          <w:lang w:val="en-US" w:eastAsia="zh-CN"/>
        </w:rPr>
        <w:t>的</w:t>
      </w:r>
      <w:r>
        <w:rPr>
          <w:rFonts w:hint="eastAsia" w:ascii="仿宋" w:hAnsi="仿宋" w:eastAsia="仿宋" w:cs="仿宋"/>
          <w:b w:val="0"/>
          <w:color w:val="auto"/>
          <w:sz w:val="28"/>
          <w:szCs w:val="28"/>
          <w:highlight w:val="none"/>
        </w:rPr>
        <w:t>名称及数量、</w:t>
      </w:r>
      <w:r>
        <w:rPr>
          <w:rFonts w:hint="eastAsia" w:ascii="仿宋" w:hAnsi="仿宋" w:eastAsia="仿宋" w:cs="仿宋"/>
          <w:color w:val="auto"/>
          <w:kern w:val="0"/>
          <w:sz w:val="28"/>
          <w:szCs w:val="28"/>
          <w:highlight w:val="none"/>
        </w:rPr>
        <w:t>制作的标准和要求</w:t>
      </w:r>
    </w:p>
    <w:tbl>
      <w:tblPr>
        <w:tblStyle w:val="15"/>
        <w:tblW w:w="10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585"/>
        <w:gridCol w:w="4768"/>
        <w:gridCol w:w="1123"/>
        <w:gridCol w:w="1124"/>
      </w:tblGrid>
      <w:tr w14:paraId="6F26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63" w:type="dxa"/>
            <w:vAlign w:val="center"/>
          </w:tcPr>
          <w:p w14:paraId="04756BC9">
            <w:pPr>
              <w:widowControl/>
              <w:spacing w:line="360" w:lineRule="auto"/>
              <w:jc w:val="center"/>
              <w:textAlignment w:val="center"/>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bidi="ar"/>
              </w:rPr>
              <w:t>序号</w:t>
            </w:r>
          </w:p>
        </w:tc>
        <w:tc>
          <w:tcPr>
            <w:tcW w:w="2585" w:type="dxa"/>
            <w:vAlign w:val="center"/>
          </w:tcPr>
          <w:p w14:paraId="7F8567AD">
            <w:pPr>
              <w:widowControl/>
              <w:spacing w:line="360" w:lineRule="auto"/>
              <w:jc w:val="center"/>
              <w:textAlignment w:val="center"/>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rPr>
              <w:t>产品名称</w:t>
            </w:r>
          </w:p>
        </w:tc>
        <w:tc>
          <w:tcPr>
            <w:tcW w:w="4768" w:type="dxa"/>
            <w:vAlign w:val="center"/>
          </w:tcPr>
          <w:p w14:paraId="4C659F71">
            <w:pPr>
              <w:widowControl/>
              <w:spacing w:line="360" w:lineRule="auto"/>
              <w:jc w:val="center"/>
              <w:textAlignment w:val="center"/>
              <w:rPr>
                <w:rFonts w:hint="eastAsia" w:ascii="仿宋" w:hAnsi="仿宋" w:eastAsia="仿宋" w:cs="仿宋"/>
                <w:b w:val="0"/>
                <w:bCs w:val="0"/>
                <w:color w:val="auto"/>
                <w:sz w:val="24"/>
                <w:szCs w:val="24"/>
                <w:highlight w:val="none"/>
              </w:rPr>
            </w:pPr>
            <w:r>
              <w:rPr>
                <w:rFonts w:hint="eastAsia" w:ascii="仿宋" w:hAnsi="仿宋" w:eastAsia="仿宋" w:cs="仿宋"/>
                <w:color w:val="auto"/>
                <w:kern w:val="0"/>
                <w:sz w:val="24"/>
                <w:szCs w:val="24"/>
                <w:highlight w:val="none"/>
              </w:rPr>
              <w:t>样品制作的标准和要求、</w:t>
            </w:r>
          </w:p>
        </w:tc>
        <w:tc>
          <w:tcPr>
            <w:tcW w:w="1123" w:type="dxa"/>
            <w:vAlign w:val="center"/>
          </w:tcPr>
          <w:p w14:paraId="4E1EECFC">
            <w:pPr>
              <w:widowControl/>
              <w:spacing w:line="360" w:lineRule="auto"/>
              <w:jc w:val="center"/>
              <w:textAlignment w:val="center"/>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bidi="ar"/>
              </w:rPr>
              <w:t>单位</w:t>
            </w:r>
          </w:p>
        </w:tc>
        <w:tc>
          <w:tcPr>
            <w:tcW w:w="1124" w:type="dxa"/>
            <w:vAlign w:val="center"/>
          </w:tcPr>
          <w:p w14:paraId="1B761959">
            <w:pPr>
              <w:widowControl/>
              <w:spacing w:line="360" w:lineRule="auto"/>
              <w:jc w:val="center"/>
              <w:textAlignment w:val="center"/>
              <w:rPr>
                <w:rFonts w:hint="eastAsia" w:ascii="仿宋" w:hAnsi="仿宋" w:eastAsia="仿宋" w:cs="仿宋"/>
                <w:b w:val="0"/>
                <w:bCs w:val="0"/>
                <w:color w:val="auto"/>
                <w:sz w:val="24"/>
                <w:szCs w:val="24"/>
                <w:highlight w:val="none"/>
                <w:lang w:bidi="ar"/>
              </w:rPr>
            </w:pPr>
            <w:r>
              <w:rPr>
                <w:rFonts w:hint="eastAsia" w:ascii="仿宋" w:hAnsi="仿宋" w:eastAsia="仿宋" w:cs="仿宋"/>
                <w:b w:val="0"/>
                <w:bCs w:val="0"/>
                <w:color w:val="auto"/>
                <w:sz w:val="24"/>
                <w:szCs w:val="24"/>
                <w:highlight w:val="none"/>
                <w:lang w:bidi="ar"/>
              </w:rPr>
              <w:t>数量</w:t>
            </w:r>
          </w:p>
        </w:tc>
      </w:tr>
      <w:tr w14:paraId="787A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63" w:type="dxa"/>
            <w:vAlign w:val="center"/>
          </w:tcPr>
          <w:p w14:paraId="68C99BDD">
            <w:pPr>
              <w:widowControl/>
              <w:spacing w:line="36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
              </w:rPr>
              <w:t>4</w:t>
            </w:r>
          </w:p>
        </w:tc>
        <w:tc>
          <w:tcPr>
            <w:tcW w:w="2585" w:type="dxa"/>
            <w:vAlign w:val="center"/>
          </w:tcPr>
          <w:p w14:paraId="66D4E17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sz w:val="28"/>
                <w:szCs w:val="28"/>
              </w:rPr>
              <w:t>白色</w:t>
            </w:r>
            <w:r>
              <w:rPr>
                <w:rFonts w:hint="eastAsia" w:ascii="仿宋" w:hAnsi="仿宋" w:eastAsia="仿宋" w:cs="仿宋"/>
                <w:sz w:val="28"/>
                <w:szCs w:val="28"/>
                <w:lang w:val="en-US" w:eastAsia="zh-CN"/>
              </w:rPr>
              <w:t>转运</w:t>
            </w:r>
            <w:r>
              <w:rPr>
                <w:rFonts w:hint="eastAsia" w:ascii="仿宋" w:hAnsi="仿宋" w:eastAsia="仿宋" w:cs="仿宋"/>
                <w:sz w:val="28"/>
                <w:szCs w:val="28"/>
              </w:rPr>
              <w:t>塑料袋</w:t>
            </w:r>
          </w:p>
        </w:tc>
        <w:tc>
          <w:tcPr>
            <w:tcW w:w="4768" w:type="dxa"/>
            <w:vAlign w:val="center"/>
          </w:tcPr>
          <w:p w14:paraId="5B76BD85">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按询价文件规定的质量要求和承重≥10千克制作。</w:t>
            </w:r>
          </w:p>
          <w:p w14:paraId="3AEE15E2">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备注：1、提供白色塑料袋即可，对图案文字不作要求。2、对塑料袋尺寸不做严格要求，各项尺寸误差±5厘米均可。</w:t>
            </w:r>
          </w:p>
        </w:tc>
        <w:tc>
          <w:tcPr>
            <w:tcW w:w="1123" w:type="dxa"/>
            <w:vAlign w:val="center"/>
          </w:tcPr>
          <w:p w14:paraId="222818A6">
            <w:pPr>
              <w:widowControl/>
              <w:spacing w:line="36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条</w:t>
            </w:r>
          </w:p>
        </w:tc>
        <w:tc>
          <w:tcPr>
            <w:tcW w:w="1124" w:type="dxa"/>
            <w:vAlign w:val="center"/>
          </w:tcPr>
          <w:p w14:paraId="2FEB6810">
            <w:pPr>
              <w:widowControl/>
              <w:spacing w:line="360" w:lineRule="auto"/>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w:t>
            </w:r>
          </w:p>
        </w:tc>
      </w:tr>
      <w:tr w14:paraId="7C9A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63" w:type="dxa"/>
            <w:vAlign w:val="center"/>
          </w:tcPr>
          <w:p w14:paraId="2DA48EF7">
            <w:pPr>
              <w:widowControl/>
              <w:spacing w:line="360" w:lineRule="auto"/>
              <w:jc w:val="center"/>
              <w:textAlignment w:val="center"/>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7</w:t>
            </w:r>
          </w:p>
        </w:tc>
        <w:tc>
          <w:tcPr>
            <w:tcW w:w="2585" w:type="dxa"/>
            <w:vAlign w:val="center"/>
          </w:tcPr>
          <w:p w14:paraId="0C297297">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中号</w:t>
            </w:r>
            <w:r>
              <w:rPr>
                <w:rFonts w:hint="eastAsia" w:ascii="仿宋" w:hAnsi="仿宋" w:eastAsia="仿宋" w:cs="仿宋"/>
                <w:sz w:val="28"/>
                <w:szCs w:val="28"/>
              </w:rPr>
              <w:t>黄色</w:t>
            </w:r>
          </w:p>
          <w:p w14:paraId="643ED781">
            <w:pPr>
              <w:keepNext w:val="0"/>
              <w:keepLines w:val="0"/>
              <w:pageBreakBefore w:val="0"/>
              <w:kinsoku/>
              <w:wordWrap/>
              <w:overflowPunct/>
              <w:topLinePunct w:val="0"/>
              <w:bidi w:val="0"/>
              <w:adjustRightInd/>
              <w:snapToGrid/>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sz w:val="28"/>
                <w:szCs w:val="28"/>
              </w:rPr>
              <w:t>医疗废物袋</w:t>
            </w:r>
          </w:p>
        </w:tc>
        <w:tc>
          <w:tcPr>
            <w:tcW w:w="4768" w:type="dxa"/>
            <w:vAlign w:val="center"/>
          </w:tcPr>
          <w:p w14:paraId="206F1075">
            <w:p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1、按询价文件规定的质量要求和承重≥10千克制作。</w:t>
            </w:r>
          </w:p>
          <w:p w14:paraId="03D45D4F">
            <w:pPr>
              <w:keepNext w:val="0"/>
              <w:keepLines w:val="0"/>
              <w:pageBreakBefore w:val="0"/>
              <w:kinsoku/>
              <w:wordWrap/>
              <w:overflowPunct/>
              <w:topLinePunct w:val="0"/>
              <w:bidi w:val="0"/>
              <w:adjustRightInd/>
              <w:snapToGrid/>
              <w:spacing w:line="360" w:lineRule="auto"/>
              <w:jc w:val="both"/>
              <w:rPr>
                <w:rFonts w:hint="eastAsia" w:ascii="仿宋" w:hAnsi="仿宋" w:eastAsia="仿宋" w:cs="仿宋"/>
                <w:sz w:val="24"/>
                <w:szCs w:val="24"/>
                <w:lang w:val="en-US"/>
              </w:rPr>
            </w:pPr>
            <w:r>
              <w:rPr>
                <w:rFonts w:hint="eastAsia" w:ascii="仿宋" w:hAnsi="仿宋" w:eastAsia="仿宋" w:cs="仿宋"/>
                <w:sz w:val="24"/>
                <w:szCs w:val="24"/>
                <w:lang w:val="en-US" w:eastAsia="zh-CN"/>
              </w:rPr>
              <w:t>2、</w:t>
            </w:r>
            <w:r>
              <w:rPr>
                <w:rFonts w:hint="eastAsia" w:ascii="仿宋" w:hAnsi="仿宋" w:eastAsia="仿宋" w:cs="仿宋"/>
                <w:sz w:val="24"/>
                <w:szCs w:val="24"/>
                <w:lang w:val="en-US"/>
              </w:rPr>
              <w:t>符合国家环境保护总局、卫生部发布的（HJ421-2008）医疗废物专用包装袋、容器警示标志标准并按要求印制图案。</w:t>
            </w:r>
          </w:p>
          <w:p w14:paraId="508E699B">
            <w:pPr>
              <w:pStyle w:val="6"/>
              <w:rPr>
                <w:rFonts w:hint="eastAsia"/>
                <w:lang w:val="en-US"/>
              </w:rPr>
            </w:pPr>
            <w:r>
              <w:rPr>
                <w:rFonts w:hint="eastAsia" w:ascii="仿宋" w:hAnsi="仿宋" w:eastAsia="仿宋" w:cs="仿宋"/>
                <w:color w:val="auto"/>
                <w:sz w:val="24"/>
                <w:szCs w:val="24"/>
                <w:highlight w:val="none"/>
                <w:lang w:val="en-US" w:eastAsia="zh-CN"/>
              </w:rPr>
              <w:t>备注：对塑料袋尺寸不做严格要求，各项尺寸误差±5厘米均可。</w:t>
            </w:r>
          </w:p>
        </w:tc>
        <w:tc>
          <w:tcPr>
            <w:tcW w:w="1123" w:type="dxa"/>
            <w:vAlign w:val="center"/>
          </w:tcPr>
          <w:p w14:paraId="660B3717">
            <w:pPr>
              <w:widowControl/>
              <w:spacing w:line="360" w:lineRule="auto"/>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条</w:t>
            </w:r>
          </w:p>
        </w:tc>
        <w:tc>
          <w:tcPr>
            <w:tcW w:w="1124" w:type="dxa"/>
            <w:vAlign w:val="center"/>
          </w:tcPr>
          <w:p w14:paraId="1405520C">
            <w:pPr>
              <w:widowControl/>
              <w:spacing w:line="360" w:lineRule="auto"/>
              <w:jc w:val="center"/>
              <w:textAlignment w:val="center"/>
              <w:rPr>
                <w:rFonts w:hint="eastAsia" w:ascii="仿宋" w:hAnsi="仿宋" w:eastAsia="仿宋" w:cs="仿宋"/>
                <w:color w:val="auto"/>
                <w:sz w:val="24"/>
                <w:szCs w:val="24"/>
                <w:highlight w:val="none"/>
                <w:lang w:val="en-US" w:bidi="ar"/>
              </w:rPr>
            </w:pPr>
            <w:r>
              <w:rPr>
                <w:rFonts w:hint="eastAsia" w:ascii="仿宋" w:hAnsi="仿宋" w:eastAsia="仿宋" w:cs="仿宋"/>
                <w:color w:val="auto"/>
                <w:sz w:val="24"/>
                <w:szCs w:val="24"/>
                <w:highlight w:val="none"/>
                <w:lang w:val="en-US" w:eastAsia="zh-CN"/>
              </w:rPr>
              <w:t>50</w:t>
            </w:r>
          </w:p>
        </w:tc>
      </w:tr>
    </w:tbl>
    <w:p w14:paraId="376F04C4">
      <w:pPr>
        <w:pStyle w:val="6"/>
        <w:spacing w:line="360" w:lineRule="auto"/>
        <w:ind w:firstLine="560" w:firstLineChars="200"/>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rPr>
        <w:t>2、样品的评审方法以及评审标准</w:t>
      </w:r>
    </w:p>
    <w:p w14:paraId="74A48D1E">
      <w:pPr>
        <w:pStyle w:val="6"/>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en-US" w:eastAsia="zh-CN"/>
        </w:rPr>
        <w:t>询价小组对样品实物查验，</w:t>
      </w:r>
      <w:r>
        <w:rPr>
          <w:rFonts w:hint="eastAsia" w:ascii="仿宋" w:hAnsi="仿宋" w:eastAsia="仿宋" w:cs="仿宋"/>
          <w:color w:val="auto"/>
          <w:sz w:val="28"/>
          <w:szCs w:val="28"/>
          <w:highlight w:val="none"/>
        </w:rPr>
        <w:t>通过视觉感官、触摸、测量、对比等方式对供应商提供的样品进行评审，评审内容如下：</w:t>
      </w:r>
    </w:p>
    <w:p w14:paraId="3E314644">
      <w:pPr>
        <w:pStyle w:val="12"/>
        <w:spacing w:before="0" w:after="0" w:line="360" w:lineRule="auto"/>
        <w:ind w:firstLine="560" w:firstLineChars="20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2.1两种塑料袋各从50条塑料袋中随机抽3条，共计6条样品进行评审。</w:t>
      </w:r>
    </w:p>
    <w:p w14:paraId="4F5DF9A5">
      <w:pPr>
        <w:pStyle w:val="12"/>
        <w:spacing w:before="0" w:after="0" w:line="360" w:lineRule="auto"/>
        <w:ind w:firstLine="560" w:firstLineChars="20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2.2观察样品的质量是否符合询价文件规定的技术要求。</w:t>
      </w:r>
    </w:p>
    <w:p w14:paraId="76293BAC">
      <w:pPr>
        <w:pStyle w:val="12"/>
        <w:spacing w:before="0" w:after="0" w:line="360" w:lineRule="auto"/>
        <w:ind w:firstLine="560" w:firstLineChars="200"/>
        <w:jc w:val="left"/>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2.3测试样品是否能装10千克货物1分钟不断裂。</w:t>
      </w:r>
    </w:p>
    <w:p w14:paraId="7BCDF4EC">
      <w:pPr>
        <w:spacing w:line="360" w:lineRule="auto"/>
        <w:ind w:firstLine="560" w:firstLineChars="200"/>
        <w:rPr>
          <w:rFonts w:hint="eastAsia" w:ascii="仿宋" w:hAnsi="仿宋" w:eastAsia="仿宋" w:cs="仿宋"/>
          <w:sz w:val="28"/>
          <w:szCs w:val="28"/>
        </w:rPr>
      </w:pPr>
      <w:r>
        <w:rPr>
          <w:rFonts w:hint="eastAsia" w:ascii="仿宋" w:hAnsi="仿宋" w:eastAsia="仿宋" w:cs="仿宋"/>
          <w:b w:val="0"/>
          <w:color w:val="auto"/>
          <w:sz w:val="28"/>
          <w:szCs w:val="28"/>
          <w:highlight w:val="none"/>
          <w:lang w:val="en-US" w:eastAsia="zh-CN"/>
        </w:rPr>
        <w:t>2.4</w:t>
      </w:r>
      <w:r>
        <w:rPr>
          <w:rFonts w:hint="eastAsia" w:ascii="仿宋" w:hAnsi="仿宋" w:eastAsia="仿宋" w:cs="仿宋"/>
          <w:color w:val="000000"/>
          <w:kern w:val="0"/>
          <w:sz w:val="28"/>
          <w:szCs w:val="28"/>
          <w:lang w:val="en-US" w:eastAsia="zh-CN" w:bidi="ar"/>
        </w:rPr>
        <w:t xml:space="preserve">跌落性能 </w:t>
      </w:r>
    </w:p>
    <w:p w14:paraId="38B77E4B">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将实际内装物或相当标称内装物装满 3/4 袋，用胶粘带将袋口封上，从 500mm 高度自由落下，试验地面为光滑的水泥地面，观察袋子是否损坏。用三个袋子进行试验，其中两个及以上没损坏合格。 </w:t>
      </w:r>
    </w:p>
    <w:p w14:paraId="3FE07F72">
      <w:pPr>
        <w:keepNext w:val="0"/>
        <w:keepLines w:val="0"/>
        <w:widowControl/>
        <w:suppressLineNumbers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2.5漏水试验 </w:t>
      </w:r>
    </w:p>
    <w:p w14:paraId="66B6EFB8">
      <w:pPr>
        <w:keepNext w:val="0"/>
        <w:keepLines w:val="0"/>
        <w:widowControl/>
        <w:suppressLineNumbers w:val="0"/>
        <w:spacing w:line="360" w:lineRule="auto"/>
        <w:ind w:firstLine="560" w:firstLineChars="200"/>
        <w:jc w:val="left"/>
        <w:rPr>
          <w:rFonts w:hint="eastAsia" w:ascii="仿宋" w:hAnsi="仿宋" w:eastAsia="仿宋" w:cs="仿宋"/>
          <w:b/>
          <w:bCs/>
          <w:color w:val="auto"/>
          <w:sz w:val="28"/>
          <w:szCs w:val="28"/>
          <w:lang w:val="en-US" w:eastAsia="zh-CN"/>
        </w:rPr>
      </w:pPr>
      <w:r>
        <w:rPr>
          <w:rFonts w:hint="eastAsia" w:ascii="仿宋" w:hAnsi="仿宋" w:eastAsia="仿宋" w:cs="仿宋"/>
          <w:color w:val="000000"/>
          <w:kern w:val="0"/>
          <w:sz w:val="28"/>
          <w:szCs w:val="28"/>
          <w:lang w:val="en-US" w:eastAsia="zh-CN" w:bidi="ar"/>
        </w:rPr>
        <w:t xml:space="preserve">将袋子装入 1/5 体积的 23℃±2℃清水，保持静置，1min 后观察袋子底部是否有滴落水珠，并记录所观察的现象。用三个袋子进行试验，其中两个及以上没渗漏水滴合格。 </w:t>
      </w:r>
    </w:p>
    <w:p w14:paraId="2FEE5198">
      <w:pPr>
        <w:numPr>
          <w:ilvl w:val="0"/>
          <w:numId w:val="0"/>
        </w:numPr>
        <w:spacing w:beforeLines="50" w:afterLines="50" w:line="360" w:lineRule="auto"/>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折扣率报价方式</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14:paraId="5739ABB1">
      <w:pPr>
        <w:numPr>
          <w:ilvl w:val="255"/>
          <w:numId w:val="0"/>
        </w:numPr>
        <w:spacing w:beforeLines="50" w:afterLines="50"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 xml:space="preserve">1、本项目采购总预算为 </w:t>
      </w:r>
      <w:r>
        <w:rPr>
          <w:rFonts w:hint="eastAsia" w:ascii="仿宋" w:hAnsi="仿宋" w:eastAsia="仿宋" w:cs="仿宋"/>
          <w:color w:val="auto"/>
          <w:sz w:val="28"/>
          <w:szCs w:val="28"/>
          <w:lang w:eastAsia="zh-CN"/>
        </w:rPr>
        <w:t>220173元</w:t>
      </w:r>
      <w:r>
        <w:rPr>
          <w:rFonts w:hint="eastAsia" w:ascii="仿宋" w:hAnsi="仿宋" w:eastAsia="仿宋" w:cs="仿宋"/>
          <w:color w:val="auto"/>
          <w:sz w:val="28"/>
          <w:szCs w:val="28"/>
        </w:rPr>
        <w:t>（大写：</w:t>
      </w:r>
      <w:r>
        <w:rPr>
          <w:rFonts w:hint="eastAsia" w:ascii="仿宋" w:hAnsi="仿宋" w:eastAsia="仿宋" w:cs="仿宋"/>
          <w:color w:val="auto"/>
          <w:sz w:val="28"/>
          <w:szCs w:val="28"/>
          <w:lang w:eastAsia="zh-CN"/>
        </w:rPr>
        <w:t>人民币</w:t>
      </w:r>
      <w:r>
        <w:rPr>
          <w:rFonts w:hint="eastAsia" w:ascii="仿宋" w:hAnsi="仿宋" w:eastAsia="仿宋" w:cs="仿宋"/>
          <w:color w:val="auto"/>
          <w:sz w:val="28"/>
          <w:szCs w:val="28"/>
          <w:lang w:val="en-US" w:eastAsia="zh-CN"/>
        </w:rPr>
        <w:t>贰拾贰万零壹佰柒拾叁</w:t>
      </w:r>
      <w:r>
        <w:rPr>
          <w:rFonts w:hint="eastAsia" w:ascii="仿宋" w:hAnsi="仿宋" w:eastAsia="仿宋" w:cs="仿宋"/>
          <w:color w:val="auto"/>
          <w:sz w:val="28"/>
          <w:szCs w:val="28"/>
          <w:lang w:eastAsia="zh-CN"/>
        </w:rPr>
        <w:t>元整</w:t>
      </w:r>
      <w:r>
        <w:rPr>
          <w:rFonts w:hint="eastAsia" w:ascii="仿宋" w:hAnsi="仿宋" w:eastAsia="仿宋" w:cs="仿宋"/>
          <w:color w:val="auto"/>
          <w:sz w:val="28"/>
          <w:szCs w:val="28"/>
        </w:rPr>
        <w:t>）。本项目总预算不变，供应商报价不报具体价格，以本项目货物单价最高限价的折扣率报价，</w:t>
      </w:r>
      <w:r>
        <w:rPr>
          <w:rFonts w:hint="eastAsia" w:ascii="仿宋" w:hAnsi="仿宋" w:eastAsia="仿宋" w:cs="仿宋"/>
          <w:color w:val="000000" w:themeColor="text1"/>
          <w:sz w:val="28"/>
          <w:szCs w:val="28"/>
        </w:rPr>
        <w:t>本项目所有货物采购价格均按此报价折扣率执行。项目合同履行期内折扣率不准变动。</w:t>
      </w:r>
      <w:r>
        <w:rPr>
          <w:rFonts w:hint="eastAsia" w:ascii="仿宋" w:hAnsi="仿宋" w:eastAsia="仿宋" w:cs="仿宋"/>
          <w:color w:val="auto"/>
          <w:sz w:val="28"/>
          <w:szCs w:val="28"/>
          <w:lang w:val="en-US" w:eastAsia="zh-CN"/>
        </w:rPr>
        <w:t>供应商本次报价，折扣率必须小于或等于100%，否则视为无效报价。（</w:t>
      </w:r>
      <w:r>
        <w:rPr>
          <w:rFonts w:hint="eastAsia" w:ascii="仿宋" w:hAnsi="仿宋" w:eastAsia="仿宋" w:cs="仿宋"/>
          <w:color w:val="000000" w:themeColor="text1"/>
          <w:sz w:val="28"/>
          <w:szCs w:val="28"/>
        </w:rPr>
        <w:t>注：</w:t>
      </w:r>
      <w:r>
        <w:rPr>
          <w:rFonts w:hint="eastAsia" w:ascii="仿宋" w:hAnsi="仿宋" w:eastAsia="仿宋" w:cs="仿宋"/>
          <w:color w:val="auto"/>
          <w:sz w:val="28"/>
          <w:szCs w:val="28"/>
        </w:rPr>
        <w:t>折扣率</w:t>
      </w:r>
      <w:r>
        <w:rPr>
          <w:rFonts w:hint="eastAsia" w:ascii="仿宋" w:hAnsi="仿宋" w:eastAsia="仿宋" w:cs="仿宋"/>
          <w:b w:val="0"/>
          <w:bCs w:val="0"/>
          <w:color w:val="auto"/>
          <w:kern w:val="0"/>
          <w:sz w:val="28"/>
          <w:szCs w:val="28"/>
          <w:lang w:val="en-US" w:eastAsia="zh-CN" w:bidi="ar-SA"/>
        </w:rPr>
        <w:t>必须是一个固定整数值，如8%。下浮率不得含小数点，如8.5%，下浮不得为区间值，如以“8.5%—9.2%”进行报价，否则将视为无效报价</w:t>
      </w:r>
      <w:r>
        <w:rPr>
          <w:rFonts w:hint="eastAsia" w:ascii="仿宋" w:hAnsi="仿宋" w:eastAsia="仿宋" w:cs="仿宋"/>
          <w:color w:val="000000" w:themeColor="text1"/>
          <w:sz w:val="28"/>
          <w:szCs w:val="28"/>
        </w:rPr>
        <w:t>。</w:t>
      </w:r>
      <w:r>
        <w:rPr>
          <w:rFonts w:hint="eastAsia" w:ascii="仿宋" w:hAnsi="仿宋" w:eastAsia="仿宋" w:cs="仿宋"/>
          <w:color w:val="000000" w:themeColor="text1"/>
          <w:sz w:val="28"/>
          <w:szCs w:val="28"/>
          <w:lang w:eastAsia="zh-CN"/>
        </w:rPr>
        <w:t>）</w:t>
      </w:r>
    </w:p>
    <w:p w14:paraId="336E92A5">
      <w:pPr>
        <w:spacing w:beforeLines="50" w:afterLines="50"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例：采购人当月需要的货物包括，</w:t>
      </w:r>
      <w:r>
        <w:rPr>
          <w:rFonts w:hint="eastAsia" w:ascii="仿宋" w:hAnsi="仿宋" w:eastAsia="仿宋" w:cs="仿宋"/>
          <w:color w:val="auto"/>
          <w:sz w:val="28"/>
          <w:szCs w:val="28"/>
          <w:lang w:eastAsia="zh-CN"/>
        </w:rPr>
        <w:t>白色转运塑料袋</w:t>
      </w:r>
      <w:r>
        <w:rPr>
          <w:rFonts w:hint="eastAsia" w:ascii="仿宋" w:hAnsi="仿宋" w:eastAsia="仿宋" w:cs="仿宋"/>
          <w:color w:val="auto"/>
          <w:sz w:val="28"/>
          <w:szCs w:val="28"/>
        </w:rPr>
        <w:t>最高限价为X</w:t>
      </w:r>
      <w:r>
        <w:rPr>
          <w:rFonts w:hint="eastAsia" w:ascii="仿宋" w:hAnsi="仿宋" w:eastAsia="仿宋" w:cs="仿宋"/>
          <w:color w:val="auto"/>
          <w:sz w:val="28"/>
          <w:szCs w:val="28"/>
          <w:lang w:val="en-US" w:eastAsia="zh-CN"/>
        </w:rPr>
        <w:t>元/条</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小号白色药品袋</w:t>
      </w:r>
      <w:r>
        <w:rPr>
          <w:rFonts w:hint="eastAsia" w:ascii="仿宋" w:hAnsi="仿宋" w:eastAsia="仿宋" w:cs="仿宋"/>
          <w:color w:val="auto"/>
          <w:sz w:val="28"/>
          <w:szCs w:val="28"/>
        </w:rPr>
        <w:t>最高限价为X</w:t>
      </w:r>
      <w:r>
        <w:rPr>
          <w:rFonts w:hint="eastAsia" w:ascii="仿宋" w:hAnsi="仿宋" w:eastAsia="仿宋" w:cs="仿宋"/>
          <w:color w:val="auto"/>
          <w:sz w:val="28"/>
          <w:szCs w:val="28"/>
          <w:lang w:val="en-US" w:eastAsia="zh-CN"/>
        </w:rPr>
        <w:t>元/条</w:t>
      </w:r>
      <w:r>
        <w:rPr>
          <w:rFonts w:hint="eastAsia" w:ascii="仿宋" w:hAnsi="仿宋" w:eastAsia="仿宋" w:cs="仿宋"/>
          <w:color w:val="auto"/>
          <w:sz w:val="28"/>
          <w:szCs w:val="28"/>
        </w:rPr>
        <w:t>，货物采购数量以当月实际需要数量为准。</w:t>
      </w:r>
    </w:p>
    <w:p w14:paraId="29FBE5A8">
      <w:pPr>
        <w:spacing w:beforeLines="50" w:afterLines="50"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若成交供应商报价折扣率为</w:t>
      </w:r>
      <w:r>
        <w:rPr>
          <w:rFonts w:hint="eastAsia" w:ascii="仿宋" w:hAnsi="仿宋" w:eastAsia="仿宋" w:cs="仿宋"/>
          <w:color w:val="auto"/>
          <w:sz w:val="28"/>
          <w:szCs w:val="28"/>
          <w:lang w:val="en-US" w:eastAsia="zh-CN"/>
        </w:rPr>
        <w:t>95</w:t>
      </w:r>
      <w:r>
        <w:rPr>
          <w:rFonts w:hint="eastAsia" w:ascii="仿宋" w:hAnsi="仿宋" w:eastAsia="仿宋" w:cs="仿宋"/>
          <w:color w:val="auto"/>
          <w:sz w:val="28"/>
          <w:szCs w:val="28"/>
        </w:rPr>
        <w:t>%，则成交供应商当月结算金额为=</w:t>
      </w:r>
      <w:r>
        <w:rPr>
          <w:rFonts w:hint="eastAsia" w:ascii="仿宋" w:hAnsi="仿宋" w:eastAsia="仿宋" w:cs="仿宋"/>
          <w:color w:val="auto"/>
          <w:sz w:val="28"/>
          <w:szCs w:val="28"/>
          <w:lang w:eastAsia="zh-CN"/>
        </w:rPr>
        <w:t>白色转运塑料袋</w:t>
      </w:r>
      <w:r>
        <w:rPr>
          <w:rFonts w:hint="eastAsia" w:ascii="仿宋" w:hAnsi="仿宋" w:eastAsia="仿宋" w:cs="仿宋"/>
          <w:color w:val="auto"/>
          <w:sz w:val="28"/>
          <w:szCs w:val="28"/>
        </w:rPr>
        <w:t>为X</w:t>
      </w:r>
      <w:r>
        <w:rPr>
          <w:rFonts w:hint="eastAsia" w:ascii="仿宋" w:hAnsi="仿宋" w:eastAsia="仿宋" w:cs="仿宋"/>
          <w:color w:val="auto"/>
          <w:sz w:val="28"/>
          <w:szCs w:val="28"/>
          <w:lang w:val="en-US" w:eastAsia="zh-CN"/>
        </w:rPr>
        <w:t>元/条</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×9</w:t>
      </w:r>
      <w:r>
        <w:rPr>
          <w:rFonts w:hint="eastAsia" w:ascii="仿宋" w:hAnsi="仿宋" w:eastAsia="仿宋" w:cs="仿宋"/>
          <w:color w:val="auto"/>
          <w:spacing w:val="-14"/>
          <w:sz w:val="28"/>
          <w:szCs w:val="28"/>
          <w:lang w:val="en-US" w:eastAsia="zh-CN"/>
        </w:rPr>
        <w:t>5</w:t>
      </w:r>
      <w:r>
        <w:rPr>
          <w:rFonts w:hint="eastAsia" w:ascii="仿宋" w:hAnsi="仿宋" w:eastAsia="仿宋" w:cs="仿宋"/>
          <w:color w:val="auto"/>
          <w:spacing w:val="-14"/>
          <w:sz w:val="28"/>
          <w:szCs w:val="28"/>
        </w:rPr>
        <w:t>%（成交供应商报价折扣率）×当月采购人实际需要数量+</w:t>
      </w:r>
      <w:r>
        <w:rPr>
          <w:rFonts w:hint="eastAsia" w:ascii="仿宋" w:hAnsi="仿宋" w:eastAsia="仿宋" w:cs="仿宋"/>
          <w:color w:val="auto"/>
          <w:sz w:val="28"/>
          <w:szCs w:val="28"/>
          <w:lang w:eastAsia="zh-CN"/>
        </w:rPr>
        <w:t>小号白色药品袋</w:t>
      </w:r>
      <w:r>
        <w:rPr>
          <w:rFonts w:hint="eastAsia" w:ascii="仿宋" w:hAnsi="仿宋" w:eastAsia="仿宋" w:cs="仿宋"/>
          <w:color w:val="auto"/>
          <w:sz w:val="28"/>
          <w:szCs w:val="28"/>
        </w:rPr>
        <w:t>为X</w:t>
      </w:r>
      <w:r>
        <w:rPr>
          <w:rFonts w:hint="eastAsia" w:ascii="仿宋" w:hAnsi="仿宋" w:eastAsia="仿宋" w:cs="仿宋"/>
          <w:color w:val="auto"/>
          <w:sz w:val="28"/>
          <w:szCs w:val="28"/>
          <w:lang w:val="en-US" w:eastAsia="zh-CN"/>
        </w:rPr>
        <w:t>元/条</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×9</w:t>
      </w:r>
      <w:r>
        <w:rPr>
          <w:rFonts w:hint="eastAsia" w:ascii="仿宋" w:hAnsi="仿宋" w:eastAsia="仿宋" w:cs="仿宋"/>
          <w:color w:val="auto"/>
          <w:spacing w:val="-14"/>
          <w:sz w:val="28"/>
          <w:szCs w:val="28"/>
          <w:lang w:val="en-US" w:eastAsia="zh-CN"/>
        </w:rPr>
        <w:t>5</w:t>
      </w:r>
      <w:r>
        <w:rPr>
          <w:rFonts w:hint="eastAsia" w:ascii="仿宋" w:hAnsi="仿宋" w:eastAsia="仿宋" w:cs="仿宋"/>
          <w:color w:val="auto"/>
          <w:spacing w:val="-14"/>
          <w:sz w:val="28"/>
          <w:szCs w:val="28"/>
        </w:rPr>
        <w:t>%（成交供应商报价折扣率）×当月采购人实际需要数量+</w:t>
      </w:r>
      <w:r>
        <w:rPr>
          <w:rFonts w:hint="eastAsia" w:ascii="仿宋" w:hAnsi="仿宋" w:eastAsia="仿宋" w:cs="仿宋"/>
          <w:color w:val="auto"/>
          <w:sz w:val="28"/>
          <w:szCs w:val="28"/>
        </w:rPr>
        <w:t>… N货物品名单价最高限价</w:t>
      </w:r>
      <w:r>
        <w:rPr>
          <w:rFonts w:hint="eastAsia" w:ascii="仿宋" w:hAnsi="仿宋" w:eastAsia="仿宋" w:cs="仿宋"/>
          <w:color w:val="auto"/>
          <w:spacing w:val="-14"/>
          <w:sz w:val="28"/>
          <w:szCs w:val="28"/>
        </w:rPr>
        <w:t>×</w:t>
      </w:r>
      <w:r>
        <w:rPr>
          <w:rFonts w:hint="eastAsia" w:ascii="仿宋" w:hAnsi="仿宋" w:eastAsia="仿宋" w:cs="仿宋"/>
          <w:color w:val="auto"/>
          <w:sz w:val="28"/>
          <w:szCs w:val="28"/>
        </w:rPr>
        <w:t>9</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pacing w:val="-14"/>
          <w:sz w:val="28"/>
          <w:szCs w:val="28"/>
        </w:rPr>
        <w:t>×当月采购人实际需要数量。</w:t>
      </w:r>
    </w:p>
    <w:p w14:paraId="60CC27E0">
      <w:pPr>
        <w:pStyle w:val="39"/>
        <w:spacing w:line="360" w:lineRule="auto"/>
        <w:ind w:firstLine="411" w:firstLineChars="147"/>
        <w:rPr>
          <w:rFonts w:hint="eastAsia" w:ascii="仿宋" w:hAnsi="仿宋" w:eastAsia="仿宋" w:cs="仿宋"/>
          <w:color w:val="auto"/>
          <w:sz w:val="28"/>
          <w:szCs w:val="28"/>
        </w:rPr>
      </w:pPr>
      <w:r>
        <w:rPr>
          <w:rFonts w:hint="eastAsia" w:ascii="仿宋" w:hAnsi="仿宋" w:eastAsia="仿宋" w:cs="仿宋"/>
          <w:color w:val="auto"/>
          <w:sz w:val="28"/>
          <w:szCs w:val="28"/>
        </w:rPr>
        <w:t>2、供应商所报的</w:t>
      </w:r>
      <w:r>
        <w:rPr>
          <w:rFonts w:hint="eastAsia" w:ascii="仿宋" w:hAnsi="仿宋" w:eastAsia="仿宋" w:cs="仿宋"/>
          <w:color w:val="auto"/>
          <w:sz w:val="28"/>
          <w:szCs w:val="28"/>
          <w:lang w:eastAsia="zh-CN"/>
        </w:rPr>
        <w:t>询价</w:t>
      </w:r>
      <w:r>
        <w:rPr>
          <w:rFonts w:hint="eastAsia" w:ascii="仿宋" w:hAnsi="仿宋" w:eastAsia="仿宋" w:cs="仿宋"/>
          <w:color w:val="auto"/>
          <w:sz w:val="28"/>
          <w:szCs w:val="28"/>
        </w:rPr>
        <w:t>报价（本项目为单价最高限价的折扣率）应是完成该项目的全部内容的价格体现。应包括供应商为完成本项目的全部工作须支付或发生的一切所需费用（包括货物、货物损耗、仓储、包装、运输、配送、</w:t>
      </w:r>
      <w:r>
        <w:rPr>
          <w:rFonts w:hint="eastAsia" w:ascii="仿宋" w:hAnsi="仿宋" w:eastAsia="仿宋" w:cs="仿宋"/>
          <w:color w:val="auto"/>
          <w:sz w:val="28"/>
          <w:szCs w:val="28"/>
          <w:lang w:val="en-US" w:eastAsia="zh-CN"/>
        </w:rPr>
        <w:t>搬运、</w:t>
      </w:r>
      <w:r>
        <w:rPr>
          <w:rFonts w:hint="eastAsia" w:ascii="仿宋" w:hAnsi="仿宋" w:eastAsia="仿宋" w:cs="仿宋"/>
          <w:color w:val="auto"/>
          <w:sz w:val="28"/>
          <w:szCs w:val="28"/>
        </w:rPr>
        <w:t>人工服务、税费、售后及其他各类费用等）和拟获得的利润。供应商报价应充分考虑合同履行期内各种费用、市场风险、价格波动、承担义务和付款条件等。</w:t>
      </w:r>
    </w:p>
    <w:p w14:paraId="59352F16">
      <w:pPr>
        <w:pStyle w:val="6"/>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kern w:val="0"/>
          <w:sz w:val="28"/>
          <w:szCs w:val="28"/>
        </w:rPr>
        <w:t>3、货物单价最高限价乘以供应商报价折扣率后的</w:t>
      </w:r>
      <w:r>
        <w:rPr>
          <w:rFonts w:hint="eastAsia" w:ascii="仿宋" w:hAnsi="仿宋" w:eastAsia="仿宋" w:cs="仿宋"/>
          <w:color w:val="auto"/>
          <w:kern w:val="0"/>
          <w:sz w:val="28"/>
          <w:szCs w:val="28"/>
          <w:u w:val="single"/>
          <w:lang w:val="en-US" w:eastAsia="zh-CN"/>
        </w:rPr>
        <w:t>四舍五入</w:t>
      </w:r>
      <w:r>
        <w:rPr>
          <w:rFonts w:hint="eastAsia" w:ascii="仿宋" w:hAnsi="仿宋" w:eastAsia="仿宋" w:cs="仿宋"/>
          <w:color w:val="auto"/>
          <w:kern w:val="0"/>
          <w:sz w:val="28"/>
          <w:szCs w:val="28"/>
          <w:u w:val="single"/>
        </w:rPr>
        <w:t>保留小数点后</w:t>
      </w:r>
      <w:r>
        <w:rPr>
          <w:rFonts w:hint="eastAsia" w:ascii="仿宋" w:hAnsi="仿宋" w:eastAsia="仿宋" w:cs="仿宋"/>
          <w:color w:val="auto"/>
          <w:kern w:val="0"/>
          <w:sz w:val="28"/>
          <w:szCs w:val="28"/>
          <w:u w:val="single"/>
          <w:lang w:val="en-US" w:eastAsia="zh-CN"/>
        </w:rPr>
        <w:t>两</w:t>
      </w:r>
      <w:r>
        <w:rPr>
          <w:rFonts w:hint="eastAsia" w:ascii="仿宋" w:hAnsi="仿宋" w:eastAsia="仿宋" w:cs="仿宋"/>
          <w:color w:val="auto"/>
          <w:kern w:val="0"/>
          <w:sz w:val="28"/>
          <w:szCs w:val="28"/>
          <w:u w:val="single"/>
        </w:rPr>
        <w:t>位</w:t>
      </w:r>
      <w:r>
        <w:rPr>
          <w:rFonts w:hint="eastAsia" w:ascii="仿宋" w:hAnsi="仿宋" w:eastAsia="仿宋" w:cs="仿宋"/>
          <w:color w:val="auto"/>
          <w:kern w:val="0"/>
          <w:sz w:val="28"/>
          <w:szCs w:val="28"/>
        </w:rPr>
        <w:t>的价格为各项货物实际供货价。</w:t>
      </w:r>
    </w:p>
    <w:p w14:paraId="6EA7205F">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u w:val="single"/>
        </w:rPr>
        <w:t>本项目</w:t>
      </w:r>
      <w:r>
        <w:rPr>
          <w:rFonts w:hint="eastAsia" w:ascii="仿宋" w:hAnsi="仿宋" w:eastAsia="仿宋" w:cs="仿宋"/>
          <w:color w:val="auto"/>
          <w:sz w:val="28"/>
          <w:szCs w:val="28"/>
          <w:u w:val="single"/>
          <w:lang w:val="en-US" w:eastAsia="zh-CN"/>
        </w:rPr>
        <w:t>货物</w:t>
      </w:r>
      <w:r>
        <w:rPr>
          <w:rFonts w:hint="eastAsia" w:ascii="仿宋" w:hAnsi="仿宋" w:eastAsia="仿宋" w:cs="仿宋"/>
          <w:color w:val="auto"/>
          <w:sz w:val="28"/>
          <w:szCs w:val="28"/>
          <w:u w:val="single"/>
        </w:rPr>
        <w:t>购置数量采购人当前无法确定，为预计采购数量</w:t>
      </w:r>
      <w:r>
        <w:rPr>
          <w:rFonts w:hint="eastAsia" w:ascii="仿宋" w:hAnsi="仿宋" w:eastAsia="仿宋" w:cs="仿宋"/>
          <w:color w:val="auto"/>
          <w:sz w:val="28"/>
          <w:szCs w:val="28"/>
        </w:rPr>
        <w:t>，供应商成交后，根据采购人的需求进行供货，</w:t>
      </w:r>
      <w:r>
        <w:rPr>
          <w:rFonts w:hint="eastAsia" w:ascii="仿宋" w:hAnsi="仿宋" w:eastAsia="仿宋" w:cs="仿宋"/>
          <w:color w:val="auto"/>
          <w:sz w:val="28"/>
          <w:szCs w:val="28"/>
          <w:u w:val="single"/>
        </w:rPr>
        <w:t>最终货物采购数量以合同履行期内采购人实际需求为准</w:t>
      </w:r>
      <w:r>
        <w:rPr>
          <w:rFonts w:hint="eastAsia" w:ascii="仿宋" w:hAnsi="仿宋" w:eastAsia="仿宋" w:cs="仿宋"/>
          <w:color w:val="auto"/>
          <w:sz w:val="28"/>
          <w:szCs w:val="28"/>
        </w:rPr>
        <w:t>。</w:t>
      </w:r>
    </w:p>
    <w:p w14:paraId="2BF5421D">
      <w:pPr>
        <w:pStyle w:val="34"/>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结算时以采购人实际需要的各项货物购置数量分别乘以各项货物成交单价为准。合同履行期内，最终采购人货物采购总金额不超过本项目总预算金额。</w:t>
      </w:r>
    </w:p>
    <w:p w14:paraId="376CFD1C">
      <w:pPr>
        <w:pStyle w:val="34"/>
        <w:spacing w:line="360" w:lineRule="auto"/>
        <w:ind w:left="0" w:leftChars="0"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七、抽样检验、处罚承担约定（技术要求）</w:t>
      </w:r>
    </w:p>
    <w:p w14:paraId="14A7A48A">
      <w:pPr>
        <w:pStyle w:val="34"/>
        <w:spacing w:line="360" w:lineRule="auto"/>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1、双方签订采购合同后，</w:t>
      </w:r>
      <w:r>
        <w:rPr>
          <w:rFonts w:hint="eastAsia" w:ascii="仿宋" w:hAnsi="仿宋" w:eastAsia="仿宋" w:cs="仿宋"/>
          <w:color w:val="000000" w:themeColor="text1"/>
          <w:sz w:val="28"/>
          <w:szCs w:val="28"/>
          <w:lang w:val="en-US" w:eastAsia="zh-CN"/>
        </w:rPr>
        <w:t>若</w:t>
      </w:r>
      <w:r>
        <w:rPr>
          <w:rFonts w:hint="eastAsia" w:ascii="仿宋" w:hAnsi="仿宋" w:eastAsia="仿宋" w:cs="仿宋"/>
          <w:color w:val="000000" w:themeColor="text1"/>
          <w:sz w:val="28"/>
          <w:szCs w:val="28"/>
        </w:rPr>
        <w:t>合同履行期内，</w:t>
      </w:r>
      <w:r>
        <w:rPr>
          <w:rFonts w:hint="eastAsia" w:ascii="仿宋" w:hAnsi="仿宋" w:eastAsia="仿宋" w:cs="仿宋"/>
          <w:color w:val="000000" w:themeColor="text1"/>
          <w:sz w:val="28"/>
          <w:szCs w:val="28"/>
          <w:lang w:val="en-US" w:eastAsia="zh-CN"/>
        </w:rPr>
        <w:t>采购人内部使用科室多次反映货物质量问题，则采购人将</w:t>
      </w:r>
      <w:r>
        <w:rPr>
          <w:rFonts w:hint="eastAsia" w:ascii="仿宋" w:hAnsi="仿宋" w:eastAsia="仿宋" w:cs="仿宋"/>
          <w:color w:val="000000" w:themeColor="text1"/>
          <w:sz w:val="28"/>
          <w:szCs w:val="28"/>
        </w:rPr>
        <w:t>开展一次抽样检验，将对</w:t>
      </w:r>
      <w:r>
        <w:rPr>
          <w:rFonts w:hint="eastAsia" w:ascii="仿宋" w:hAnsi="仿宋" w:eastAsia="仿宋" w:cs="仿宋"/>
          <w:color w:val="000000" w:themeColor="text1"/>
          <w:sz w:val="28"/>
          <w:szCs w:val="28"/>
          <w:lang w:val="en-US" w:eastAsia="zh-CN"/>
        </w:rPr>
        <w:t>科室反映有质量问题的</w:t>
      </w:r>
      <w:r>
        <w:rPr>
          <w:rFonts w:hint="eastAsia" w:ascii="仿宋" w:hAnsi="仿宋" w:eastAsia="仿宋" w:cs="仿宋"/>
          <w:color w:val="000000" w:themeColor="text1"/>
          <w:sz w:val="28"/>
          <w:szCs w:val="28"/>
        </w:rPr>
        <w:t>供应商所供货物取样</w:t>
      </w:r>
      <w:r>
        <w:rPr>
          <w:rFonts w:hint="eastAsia" w:ascii="仿宋" w:hAnsi="仿宋" w:eastAsia="仿宋" w:cs="仿宋"/>
          <w:color w:val="auto"/>
          <w:sz w:val="28"/>
          <w:szCs w:val="28"/>
          <w:lang w:val="en-US" w:eastAsia="zh-CN"/>
        </w:rPr>
        <w:t>由具有资质的第三方检测机构按询价文件要求进行检测，</w:t>
      </w:r>
      <w:r>
        <w:rPr>
          <w:rFonts w:hint="eastAsia" w:ascii="仿宋" w:hAnsi="仿宋" w:eastAsia="仿宋" w:cs="仿宋"/>
          <w:color w:val="auto"/>
          <w:sz w:val="28"/>
          <w:szCs w:val="28"/>
          <w:u w:val="single"/>
          <w:lang w:val="en-US" w:eastAsia="zh-CN"/>
        </w:rPr>
        <w:t>该笔检测费用由成交供应商承担。若供应商货物的检测结果不符合询价文件要求，视为供应商违约，</w:t>
      </w:r>
      <w:r>
        <w:rPr>
          <w:rFonts w:hint="eastAsia" w:ascii="仿宋" w:hAnsi="仿宋" w:eastAsia="仿宋" w:cs="仿宋"/>
          <w:color w:val="auto"/>
          <w:sz w:val="28"/>
          <w:szCs w:val="28"/>
          <w:highlight w:val="none"/>
          <w:u w:val="single"/>
          <w:lang w:val="en-US" w:eastAsia="zh-CN"/>
        </w:rPr>
        <w:t>供应商向采购人支付成交总价10%的违约金，同时自愿解除合同</w:t>
      </w:r>
      <w:r>
        <w:rPr>
          <w:rFonts w:hint="eastAsia" w:ascii="仿宋" w:hAnsi="仿宋" w:eastAsia="仿宋" w:cs="仿宋"/>
          <w:color w:val="auto"/>
          <w:sz w:val="28"/>
          <w:szCs w:val="28"/>
          <w:highlight w:val="none"/>
          <w:lang w:val="en-US" w:eastAsia="zh-CN"/>
        </w:rPr>
        <w:t>。</w:t>
      </w:r>
    </w:p>
    <w:p w14:paraId="2121E443">
      <w:pPr>
        <w:pStyle w:val="34"/>
        <w:spacing w:line="360" w:lineRule="auto"/>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若</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所供</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经国家</w:t>
      </w:r>
      <w:r>
        <w:rPr>
          <w:rFonts w:hint="eastAsia" w:ascii="仿宋" w:hAnsi="仿宋" w:eastAsia="仿宋" w:cs="仿宋"/>
          <w:color w:val="auto"/>
          <w:sz w:val="28"/>
          <w:szCs w:val="28"/>
          <w:lang w:val="en-US" w:eastAsia="zh-CN"/>
        </w:rPr>
        <w:t>行政</w:t>
      </w:r>
      <w:r>
        <w:rPr>
          <w:rFonts w:hint="eastAsia" w:ascii="仿宋" w:hAnsi="仿宋" w:eastAsia="仿宋" w:cs="仿宋"/>
          <w:color w:val="auto"/>
          <w:sz w:val="28"/>
          <w:szCs w:val="28"/>
        </w:rPr>
        <w:t>部门检查判定为不</w:t>
      </w:r>
      <w:r>
        <w:rPr>
          <w:rFonts w:hint="eastAsia" w:ascii="仿宋" w:hAnsi="仿宋" w:eastAsia="仿宋" w:cs="仿宋"/>
          <w:color w:val="auto"/>
          <w:sz w:val="28"/>
          <w:szCs w:val="28"/>
          <w:lang w:val="en-US" w:eastAsia="zh-CN"/>
        </w:rPr>
        <w:t>符合国家相关标准</w:t>
      </w:r>
      <w:r>
        <w:rPr>
          <w:rFonts w:hint="eastAsia" w:ascii="仿宋" w:hAnsi="仿宋" w:eastAsia="仿宋" w:cs="仿宋"/>
          <w:color w:val="auto"/>
          <w:sz w:val="28"/>
          <w:szCs w:val="28"/>
        </w:rPr>
        <w:t>，导致</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rPr>
        <w:t>因使用</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不</w:t>
      </w:r>
      <w:r>
        <w:rPr>
          <w:rFonts w:hint="eastAsia" w:ascii="仿宋" w:hAnsi="仿宋" w:eastAsia="仿宋" w:cs="仿宋"/>
          <w:color w:val="auto"/>
          <w:sz w:val="28"/>
          <w:szCs w:val="28"/>
          <w:lang w:val="en-US" w:eastAsia="zh-CN"/>
        </w:rPr>
        <w:t>符合国家相关标准的货物而</w:t>
      </w:r>
      <w:r>
        <w:rPr>
          <w:rFonts w:hint="eastAsia" w:ascii="仿宋" w:hAnsi="仿宋" w:eastAsia="仿宋" w:cs="仿宋"/>
          <w:color w:val="auto"/>
          <w:sz w:val="28"/>
          <w:szCs w:val="28"/>
        </w:rPr>
        <w:t>遭受国家相关部门处罚，所产生的罚款</w:t>
      </w:r>
      <w:r>
        <w:rPr>
          <w:rFonts w:hint="eastAsia" w:ascii="仿宋" w:hAnsi="仿宋" w:eastAsia="仿宋" w:cs="仿宋"/>
          <w:color w:val="auto"/>
          <w:sz w:val="28"/>
          <w:szCs w:val="28"/>
          <w:lang w:val="en-US" w:eastAsia="zh-CN"/>
        </w:rPr>
        <w:t>和法律责任</w:t>
      </w:r>
      <w:r>
        <w:rPr>
          <w:rFonts w:hint="eastAsia" w:ascii="仿宋" w:hAnsi="仿宋" w:eastAsia="仿宋" w:cs="仿宋"/>
          <w:color w:val="auto"/>
          <w:sz w:val="28"/>
          <w:szCs w:val="28"/>
        </w:rPr>
        <w:t>全部由</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负责承担</w:t>
      </w:r>
      <w:r>
        <w:rPr>
          <w:rFonts w:hint="eastAsia" w:ascii="仿宋" w:hAnsi="仿宋" w:eastAsia="仿宋" w:cs="仿宋"/>
          <w:color w:val="auto"/>
          <w:sz w:val="28"/>
          <w:szCs w:val="28"/>
          <w:lang w:val="en-US" w:eastAsia="zh-CN"/>
        </w:rPr>
        <w:t>和缴纳</w:t>
      </w:r>
      <w:r>
        <w:rPr>
          <w:rFonts w:hint="eastAsia" w:ascii="仿宋" w:hAnsi="仿宋" w:eastAsia="仿宋" w:cs="仿宋"/>
          <w:color w:val="auto"/>
          <w:sz w:val="28"/>
          <w:szCs w:val="28"/>
        </w:rPr>
        <w:t>。</w:t>
      </w:r>
    </w:p>
    <w:p w14:paraId="62D58817">
      <w:pPr>
        <w:pStyle w:val="34"/>
        <w:spacing w:line="560" w:lineRule="exact"/>
        <w:ind w:firstLine="56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八、其他要求（技术要求）</w:t>
      </w:r>
    </w:p>
    <w:p w14:paraId="367C5B23">
      <w:pPr>
        <w:pStyle w:val="39"/>
        <w:spacing w:line="360" w:lineRule="auto"/>
        <w:ind w:firstLine="56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、本项目采用零星分批供货方式供货，本合同履行期内采购人每月分N次电话通知供应商送货时间、货物品名、货物数量、型号规格、配送地点等。供应商接采购人通知送货，不论采购人货物需求规模大小</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采购人每次通知</w:t>
      </w:r>
      <w:r>
        <w:rPr>
          <w:rFonts w:hint="eastAsia" w:ascii="仿宋" w:hAnsi="仿宋" w:eastAsia="仿宋" w:cs="仿宋"/>
          <w:sz w:val="28"/>
          <w:szCs w:val="28"/>
          <w:lang w:val="en-US" w:eastAsia="zh-CN"/>
        </w:rPr>
        <w:t>塑料袋数量不低于2000个</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，供应商均应保证按时按质供货。采购人可</w:t>
      </w:r>
      <w:r>
        <w:rPr>
          <w:rFonts w:hint="eastAsia" w:ascii="仿宋" w:hAnsi="仿宋" w:eastAsia="仿宋" w:cs="仿宋"/>
          <w:color w:val="auto"/>
          <w:kern w:val="0"/>
          <w:sz w:val="28"/>
          <w:szCs w:val="28"/>
          <w:lang w:eastAsia="zh-CN"/>
        </w:rPr>
        <w:t>做</w:t>
      </w:r>
      <w:r>
        <w:rPr>
          <w:rFonts w:hint="eastAsia" w:ascii="仿宋" w:hAnsi="仿宋" w:eastAsia="仿宋" w:cs="仿宋"/>
          <w:color w:val="auto"/>
          <w:kern w:val="0"/>
          <w:sz w:val="28"/>
          <w:szCs w:val="28"/>
        </w:rPr>
        <w:t>采购数量增减调整，供应商不得提出附加条件。</w:t>
      </w:r>
    </w:p>
    <w:p w14:paraId="22B29AAF">
      <w:pPr>
        <w:pStyle w:val="39"/>
        <w:spacing w:line="360" w:lineRule="auto"/>
        <w:ind w:firstLine="560"/>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交货时间：没有文字和图案的塑料袋接到采购人通知后（通知当天不算），三天内将该批次货物送达采购人院内指定地点。有文字和图案的塑料袋，文字和图案经采购人确认定稿后（定稿当天不算），四天内将该批次货物送达采购人院内指定地点。</w:t>
      </w:r>
    </w:p>
    <w:p w14:paraId="3A27055A">
      <w:pPr>
        <w:pStyle w:val="34"/>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货物送达指定地点由供应商承担货物装卸、搬运上楼、堆叠码放费用</w:t>
      </w:r>
      <w:r>
        <w:rPr>
          <w:rFonts w:hint="eastAsia" w:ascii="仿宋" w:hAnsi="仿宋" w:eastAsia="仿宋" w:cs="仿宋"/>
          <w:color w:val="auto"/>
          <w:sz w:val="28"/>
          <w:szCs w:val="28"/>
        </w:rPr>
        <w:t>。供应商提供的给采购人的</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配送到采购人指定位置时，其</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距离失效期必须剩余该商品整个保质期限三分之二以上的时间</w:t>
      </w:r>
      <w:r>
        <w:rPr>
          <w:rFonts w:hint="eastAsia" w:ascii="仿宋" w:hAnsi="仿宋" w:eastAsia="仿宋" w:cs="仿宋"/>
          <w:color w:val="auto"/>
          <w:sz w:val="28"/>
          <w:szCs w:val="28"/>
          <w:lang w:val="en-US" w:eastAsia="zh-CN"/>
        </w:rPr>
        <w:t>且不低于半年</w:t>
      </w:r>
      <w:r>
        <w:rPr>
          <w:rFonts w:hint="eastAsia" w:ascii="仿宋" w:hAnsi="仿宋" w:eastAsia="仿宋" w:cs="仿宋"/>
          <w:color w:val="auto"/>
          <w:sz w:val="28"/>
          <w:szCs w:val="28"/>
        </w:rPr>
        <w:t>。</w:t>
      </w:r>
    </w:p>
    <w:p w14:paraId="1C728A2D">
      <w:pPr>
        <w:pStyle w:val="34"/>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、供应商应将货物配送到采购人指定的院内任意地点接受采购人验货，并将该批货物的产品检验报告资料和合格证等资料，移交至采购人职能科室工作人员，并提供每批货物的质保生效期和截止日期资料。</w:t>
      </w:r>
    </w:p>
    <w:p w14:paraId="016ABF36">
      <w:pPr>
        <w:pStyle w:val="34"/>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供应商应每次随货附销售单据。销售单据所记录的数据应与实际供货的品名、规格型号、数量、单价、金额等一致。货物验收时验收记录单据应当由采购人签字认可。</w:t>
      </w:r>
    </w:p>
    <w:p w14:paraId="7DDFD013">
      <w:pPr>
        <w:pStyle w:val="39"/>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、供应商须有专人负责与采购人业务接洽，接洽人员应随时响应采购人的货物采购需求，负责联络、安排、协调货物配送、售后、对账等全流程服务。</w:t>
      </w:r>
      <w:r>
        <w:rPr>
          <w:rFonts w:hint="eastAsia" w:ascii="仿宋" w:hAnsi="仿宋" w:eastAsia="仿宋" w:cs="仿宋"/>
          <w:sz w:val="28"/>
          <w:szCs w:val="28"/>
        </w:rPr>
        <w:t>（全流程服务是指接洽人员负责联络、安排、协调货物配送至</w:t>
      </w:r>
      <w:r>
        <w:rPr>
          <w:rFonts w:hint="eastAsia" w:ascii="仿宋" w:hAnsi="仿宋" w:eastAsia="仿宋" w:cs="仿宋"/>
          <w:sz w:val="28"/>
          <w:szCs w:val="28"/>
          <w:lang w:eastAsia="zh-CN"/>
        </w:rPr>
        <w:t>采购人</w:t>
      </w:r>
      <w:r>
        <w:rPr>
          <w:rFonts w:hint="eastAsia" w:ascii="仿宋" w:hAnsi="仿宋" w:eastAsia="仿宋" w:cs="仿宋"/>
          <w:sz w:val="28"/>
          <w:szCs w:val="28"/>
        </w:rPr>
        <w:t>指定地点期间发生的所有工作，不得将部分环节工作转嫁给</w:t>
      </w:r>
      <w:r>
        <w:rPr>
          <w:rFonts w:hint="eastAsia" w:ascii="仿宋" w:hAnsi="仿宋" w:eastAsia="仿宋" w:cs="仿宋"/>
          <w:sz w:val="28"/>
          <w:szCs w:val="28"/>
          <w:lang w:eastAsia="zh-CN"/>
        </w:rPr>
        <w:t>采购人</w:t>
      </w:r>
      <w:r>
        <w:rPr>
          <w:rFonts w:hint="eastAsia" w:ascii="仿宋" w:hAnsi="仿宋" w:eastAsia="仿宋" w:cs="仿宋"/>
          <w:sz w:val="28"/>
          <w:szCs w:val="28"/>
        </w:rPr>
        <w:t>的职能人员，占用</w:t>
      </w:r>
      <w:r>
        <w:rPr>
          <w:rFonts w:hint="eastAsia" w:ascii="仿宋" w:hAnsi="仿宋" w:eastAsia="仿宋" w:cs="仿宋"/>
          <w:sz w:val="28"/>
          <w:szCs w:val="28"/>
          <w:lang w:eastAsia="zh-CN"/>
        </w:rPr>
        <w:t>采购人</w:t>
      </w:r>
      <w:r>
        <w:rPr>
          <w:rFonts w:hint="eastAsia" w:ascii="仿宋" w:hAnsi="仿宋" w:eastAsia="仿宋" w:cs="仿宋"/>
          <w:sz w:val="28"/>
          <w:szCs w:val="28"/>
        </w:rPr>
        <w:t>职能人员时间</w:t>
      </w:r>
      <w:r>
        <w:rPr>
          <w:rFonts w:hint="eastAsia" w:ascii="仿宋" w:hAnsi="仿宋" w:eastAsia="仿宋" w:cs="仿宋"/>
          <w:color w:val="000000" w:themeColor="text1"/>
          <w:sz w:val="28"/>
          <w:szCs w:val="28"/>
        </w:rPr>
        <w:t>）</w:t>
      </w:r>
      <w:r>
        <w:rPr>
          <w:rFonts w:hint="eastAsia" w:ascii="仿宋" w:hAnsi="仿宋" w:eastAsia="仿宋" w:cs="仿宋"/>
          <w:color w:val="000000" w:themeColor="text1"/>
          <w:sz w:val="28"/>
          <w:szCs w:val="28"/>
          <w:lang w:eastAsia="zh-CN"/>
        </w:rPr>
        <w:t>，</w:t>
      </w:r>
      <w:r>
        <w:rPr>
          <w:rFonts w:hint="eastAsia" w:ascii="仿宋" w:hAnsi="仿宋" w:eastAsia="仿宋" w:cs="仿宋"/>
          <w:color w:val="auto"/>
          <w:sz w:val="28"/>
          <w:szCs w:val="28"/>
        </w:rPr>
        <w:t>未提供全流程服务视为供应商违约。供应商不得随意变更接洽人员。</w:t>
      </w:r>
    </w:p>
    <w:p w14:paraId="4F288697">
      <w:pPr>
        <w:pStyle w:val="39"/>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提供合同履约期间货物会计数据统计工作，每月以电子文档形式将当月所有配送货物的时间、品名、规格、数量、单价、金额、所属科室等数据发送至采购人相关工作人员存档。</w:t>
      </w:r>
    </w:p>
    <w:p w14:paraId="467B9518">
      <w:pPr>
        <w:pStyle w:val="39"/>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、提供因货物质量问题产生的上门货物退换服务。</w:t>
      </w:r>
      <w:r>
        <w:rPr>
          <w:rFonts w:hint="eastAsia" w:ascii="仿宋" w:hAnsi="仿宋" w:eastAsia="仿宋" w:cs="仿宋"/>
          <w:color w:val="auto"/>
          <w:sz w:val="28"/>
          <w:szCs w:val="28"/>
          <w:lang w:val="en-US" w:eastAsia="zh-CN"/>
        </w:rPr>
        <w:t>货物出现质量问题，由</w:t>
      </w: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派人</w:t>
      </w:r>
      <w:r>
        <w:rPr>
          <w:rFonts w:hint="eastAsia" w:ascii="仿宋" w:hAnsi="仿宋" w:eastAsia="仿宋" w:cs="仿宋"/>
          <w:color w:val="auto"/>
          <w:sz w:val="28"/>
          <w:szCs w:val="28"/>
        </w:rPr>
        <w:t>到采购人指定的院内地点和采购人指定人员对接，按采购人工作人员诉求按时提供</w:t>
      </w:r>
      <w:r>
        <w:rPr>
          <w:rFonts w:hint="eastAsia" w:ascii="仿宋" w:hAnsi="仿宋" w:eastAsia="仿宋" w:cs="仿宋"/>
          <w:color w:val="auto"/>
          <w:sz w:val="28"/>
          <w:szCs w:val="28"/>
          <w:lang w:val="en-US" w:eastAsia="zh-CN"/>
        </w:rPr>
        <w:t>解释和货物退换</w:t>
      </w:r>
      <w:r>
        <w:rPr>
          <w:rFonts w:hint="eastAsia" w:ascii="仿宋" w:hAnsi="仿宋" w:eastAsia="仿宋" w:cs="仿宋"/>
          <w:color w:val="auto"/>
          <w:sz w:val="28"/>
          <w:szCs w:val="28"/>
        </w:rPr>
        <w:t>服务，供应商在履约过程中，不得引起采购人工作人员投诉，经采购人核实确为供应商原因造成的采购人工作人员投诉的，视为供应商违约。供应商对现场不能提供的服务，要做好解释工作。</w:t>
      </w:r>
    </w:p>
    <w:p w14:paraId="3AB441AA">
      <w:pPr>
        <w:pStyle w:val="25"/>
        <w:widowControl/>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、供应商需要根据采购人的日常工作使用情况做好货物的备品工作，确保货源稳定，</w:t>
      </w:r>
      <w:r>
        <w:rPr>
          <w:rFonts w:hint="eastAsia" w:ascii="仿宋" w:hAnsi="仿宋" w:eastAsia="仿宋" w:cs="仿宋"/>
          <w:color w:val="auto"/>
          <w:sz w:val="28"/>
          <w:szCs w:val="28"/>
          <w:lang w:val="en-US" w:eastAsia="zh-CN"/>
        </w:rPr>
        <w:t>节假日</w:t>
      </w:r>
      <w:r>
        <w:rPr>
          <w:rFonts w:hint="eastAsia" w:ascii="仿宋" w:hAnsi="仿宋" w:eastAsia="仿宋" w:cs="仿宋"/>
          <w:color w:val="auto"/>
          <w:sz w:val="28"/>
          <w:szCs w:val="28"/>
        </w:rPr>
        <w:t>不能断供。</w:t>
      </w:r>
    </w:p>
    <w:p w14:paraId="21B6B3EE">
      <w:pPr>
        <w:pStyle w:val="6"/>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w:t>
      </w:r>
      <w:r>
        <w:rPr>
          <w:rFonts w:hint="eastAsia" w:ascii="仿宋" w:hAnsi="仿宋" w:eastAsia="仿宋" w:cs="仿宋"/>
          <w:sz w:val="28"/>
          <w:szCs w:val="28"/>
        </w:rPr>
        <w:t>合同履行过程中由</w:t>
      </w:r>
      <w:r>
        <w:rPr>
          <w:rFonts w:hint="eastAsia" w:ascii="仿宋" w:hAnsi="仿宋" w:eastAsia="仿宋" w:cs="仿宋"/>
          <w:sz w:val="28"/>
          <w:szCs w:val="28"/>
          <w:lang w:eastAsia="zh-CN"/>
        </w:rPr>
        <w:t>供应商</w:t>
      </w:r>
      <w:r>
        <w:rPr>
          <w:rFonts w:hint="eastAsia" w:ascii="仿宋" w:hAnsi="仿宋" w:eastAsia="仿宋" w:cs="仿宋"/>
          <w:sz w:val="28"/>
          <w:szCs w:val="28"/>
        </w:rPr>
        <w:t>及员工原因造成的一切安全事故、人身伤亡、经济损失均由</w:t>
      </w:r>
      <w:r>
        <w:rPr>
          <w:rFonts w:hint="eastAsia" w:ascii="仿宋" w:hAnsi="仿宋" w:eastAsia="仿宋" w:cs="仿宋"/>
          <w:sz w:val="28"/>
          <w:szCs w:val="28"/>
          <w:lang w:eastAsia="zh-CN"/>
        </w:rPr>
        <w:t>供应商</w:t>
      </w:r>
      <w:r>
        <w:rPr>
          <w:rFonts w:hint="eastAsia" w:ascii="仿宋" w:hAnsi="仿宋" w:eastAsia="仿宋" w:cs="仿宋"/>
          <w:sz w:val="28"/>
          <w:szCs w:val="28"/>
        </w:rPr>
        <w:t>自行负责承担，其责任与</w:t>
      </w:r>
      <w:r>
        <w:rPr>
          <w:rFonts w:hint="eastAsia" w:ascii="仿宋" w:hAnsi="仿宋" w:eastAsia="仿宋" w:cs="仿宋"/>
          <w:sz w:val="28"/>
          <w:szCs w:val="28"/>
          <w:lang w:eastAsia="zh-CN"/>
        </w:rPr>
        <w:t>采购人</w:t>
      </w:r>
      <w:r>
        <w:rPr>
          <w:rFonts w:hint="eastAsia" w:ascii="仿宋" w:hAnsi="仿宋" w:eastAsia="仿宋" w:cs="仿宋"/>
          <w:sz w:val="28"/>
          <w:szCs w:val="28"/>
        </w:rPr>
        <w:t>无关。若</w:t>
      </w:r>
      <w:r>
        <w:rPr>
          <w:rFonts w:hint="eastAsia" w:ascii="仿宋" w:hAnsi="仿宋" w:eastAsia="仿宋" w:cs="仿宋"/>
          <w:sz w:val="28"/>
          <w:szCs w:val="28"/>
          <w:lang w:eastAsia="zh-CN"/>
        </w:rPr>
        <w:t>供应商</w:t>
      </w:r>
      <w:r>
        <w:rPr>
          <w:rFonts w:hint="eastAsia" w:ascii="仿宋" w:hAnsi="仿宋" w:eastAsia="仿宋" w:cs="仿宋"/>
          <w:sz w:val="28"/>
          <w:szCs w:val="28"/>
        </w:rPr>
        <w:t>造成</w:t>
      </w:r>
      <w:r>
        <w:rPr>
          <w:rFonts w:hint="eastAsia" w:ascii="仿宋" w:hAnsi="仿宋" w:eastAsia="仿宋" w:cs="仿宋"/>
          <w:sz w:val="28"/>
          <w:szCs w:val="28"/>
          <w:lang w:eastAsia="zh-CN"/>
        </w:rPr>
        <w:t>采购人</w:t>
      </w:r>
      <w:r>
        <w:rPr>
          <w:rFonts w:hint="eastAsia" w:ascii="仿宋" w:hAnsi="仿宋" w:eastAsia="仿宋" w:cs="仿宋"/>
          <w:sz w:val="28"/>
          <w:szCs w:val="28"/>
        </w:rPr>
        <w:t>损失的，包括但不限于</w:t>
      </w:r>
      <w:r>
        <w:rPr>
          <w:rFonts w:hint="eastAsia" w:ascii="仿宋" w:hAnsi="仿宋" w:eastAsia="仿宋" w:cs="仿宋"/>
          <w:sz w:val="28"/>
          <w:szCs w:val="28"/>
          <w:lang w:eastAsia="zh-CN"/>
        </w:rPr>
        <w:t>采购人</w:t>
      </w:r>
      <w:r>
        <w:rPr>
          <w:rFonts w:hint="eastAsia" w:ascii="仿宋" w:hAnsi="仿宋" w:eastAsia="仿宋" w:cs="仿宋"/>
          <w:sz w:val="28"/>
          <w:szCs w:val="28"/>
        </w:rPr>
        <w:t>本身的财产损失或人身伤害</w:t>
      </w:r>
      <w:r>
        <w:rPr>
          <w:rFonts w:hint="eastAsia" w:ascii="仿宋" w:hAnsi="仿宋" w:eastAsia="仿宋" w:cs="仿宋"/>
          <w:sz w:val="28"/>
          <w:szCs w:val="28"/>
          <w:lang w:eastAsia="zh-CN"/>
        </w:rPr>
        <w:t>或</w:t>
      </w:r>
      <w:r>
        <w:rPr>
          <w:rFonts w:hint="eastAsia" w:ascii="仿宋" w:hAnsi="仿宋" w:eastAsia="仿宋" w:cs="仿宋"/>
          <w:sz w:val="28"/>
          <w:szCs w:val="28"/>
        </w:rPr>
        <w:t>由此而导致的</w:t>
      </w:r>
      <w:r>
        <w:rPr>
          <w:rFonts w:hint="eastAsia" w:ascii="仿宋" w:hAnsi="仿宋" w:eastAsia="仿宋" w:cs="仿宋"/>
          <w:sz w:val="28"/>
          <w:szCs w:val="28"/>
          <w:lang w:eastAsia="zh-CN"/>
        </w:rPr>
        <w:t>采购人</w:t>
      </w:r>
      <w:r>
        <w:rPr>
          <w:rFonts w:hint="eastAsia" w:ascii="仿宋" w:hAnsi="仿宋" w:eastAsia="仿宋" w:cs="仿宋"/>
          <w:sz w:val="28"/>
          <w:szCs w:val="28"/>
        </w:rPr>
        <w:t>对任何第三方的法律责任等，</w:t>
      </w:r>
      <w:r>
        <w:rPr>
          <w:rFonts w:hint="eastAsia" w:ascii="仿宋" w:hAnsi="仿宋" w:eastAsia="仿宋" w:cs="仿宋"/>
          <w:sz w:val="28"/>
          <w:szCs w:val="28"/>
          <w:lang w:eastAsia="zh-CN"/>
        </w:rPr>
        <w:t>供应商</w:t>
      </w:r>
      <w:r>
        <w:rPr>
          <w:rFonts w:hint="eastAsia" w:ascii="仿宋" w:hAnsi="仿宋" w:eastAsia="仿宋" w:cs="仿宋"/>
          <w:sz w:val="28"/>
          <w:szCs w:val="28"/>
        </w:rPr>
        <w:t>对此均应承担全部的赔偿责任和法律责任。</w:t>
      </w:r>
    </w:p>
    <w:p w14:paraId="64BE95B6">
      <w:pPr>
        <w:pStyle w:val="24"/>
        <w:spacing w:line="360" w:lineRule="auto"/>
        <w:ind w:left="420" w:leftChars="200" w:firstLine="281" w:firstLineChars="100"/>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九、商务要求</w:t>
      </w:r>
    </w:p>
    <w:p w14:paraId="391741FA">
      <w:pPr>
        <w:pStyle w:val="34"/>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（一）合同的履行期限</w:t>
      </w:r>
    </w:p>
    <w:p w14:paraId="3A17F541">
      <w:pPr>
        <w:pStyle w:val="34"/>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1、双方签订采购合同生效之日起，至</w:t>
      </w:r>
      <w:r>
        <w:rPr>
          <w:rFonts w:hint="eastAsia" w:ascii="仿宋" w:hAnsi="仿宋" w:eastAsia="仿宋" w:cs="仿宋"/>
          <w:color w:val="auto"/>
          <w:sz w:val="28"/>
          <w:szCs w:val="28"/>
        </w:rPr>
        <w:t>本项目货物采购总金额达到本项目总</w:t>
      </w:r>
      <w:r>
        <w:rPr>
          <w:rFonts w:hint="eastAsia" w:ascii="仿宋" w:hAnsi="仿宋" w:eastAsia="仿宋" w:cs="仿宋"/>
          <w:color w:val="auto"/>
          <w:sz w:val="28"/>
          <w:szCs w:val="28"/>
          <w:lang w:val="en-US" w:eastAsia="zh-CN"/>
        </w:rPr>
        <w:t>预算</w:t>
      </w:r>
      <w:r>
        <w:rPr>
          <w:rFonts w:hint="eastAsia" w:ascii="仿宋" w:hAnsi="仿宋" w:eastAsia="仿宋" w:cs="仿宋"/>
          <w:color w:val="auto"/>
          <w:sz w:val="28"/>
          <w:szCs w:val="28"/>
        </w:rPr>
        <w:t>金额</w:t>
      </w:r>
      <w:r>
        <w:rPr>
          <w:rFonts w:hint="eastAsia" w:ascii="仿宋" w:hAnsi="仿宋" w:eastAsia="仿宋" w:cs="仿宋"/>
          <w:color w:val="auto"/>
          <w:sz w:val="28"/>
          <w:szCs w:val="28"/>
          <w:lang w:val="en-US" w:eastAsia="zh-CN"/>
        </w:rPr>
        <w:t>截止</w:t>
      </w:r>
      <w:r>
        <w:rPr>
          <w:rFonts w:hint="eastAsia" w:ascii="仿宋" w:hAnsi="仿宋" w:eastAsia="仿宋" w:cs="仿宋"/>
          <w:color w:val="auto"/>
          <w:sz w:val="28"/>
          <w:szCs w:val="28"/>
        </w:rPr>
        <w:t>。</w:t>
      </w:r>
    </w:p>
    <w:p w14:paraId="50F0D6AF">
      <w:pPr>
        <w:pStyle w:val="34"/>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71380A78">
      <w:pPr>
        <w:pStyle w:val="34"/>
        <w:pageBreakBefore w:val="0"/>
        <w:kinsoku/>
        <w:wordWrap/>
        <w:overflowPunct/>
        <w:topLinePunct w:val="0"/>
        <w:bidi w:val="0"/>
        <w:snapToGrid/>
        <w:spacing w:line="360" w:lineRule="auto"/>
        <w:jc w:val="left"/>
        <w:textAlignment w:val="auto"/>
        <w:rPr>
          <w:rFonts w:ascii="仿宋" w:hAnsi="仿宋" w:eastAsia="仿宋" w:cs="仿宋"/>
          <w:color w:val="000000" w:themeColor="text1"/>
          <w:sz w:val="28"/>
          <w:szCs w:val="28"/>
        </w:rPr>
      </w:pPr>
      <w:r>
        <w:rPr>
          <w:rFonts w:hint="eastAsia" w:ascii="仿宋" w:hAnsi="仿宋" w:eastAsia="仿宋" w:cs="仿宋"/>
          <w:color w:val="auto"/>
          <w:sz w:val="28"/>
          <w:szCs w:val="28"/>
          <w:lang w:val="en-US" w:eastAsia="zh-CN"/>
        </w:rPr>
        <w:t>3、合同中止的约定：若国家行政管理部门根据相应法律法规，要求采购人解除本合同，即使本项目采购总金额未达到本项目总预算，本合同仍然立即终止。</w:t>
      </w:r>
    </w:p>
    <w:p w14:paraId="2DD433B0">
      <w:pPr>
        <w:pStyle w:val="25"/>
        <w:spacing w:line="360" w:lineRule="auto"/>
        <w:ind w:left="630" w:leftChars="300"/>
        <w:rPr>
          <w:rFonts w:hint="eastAsia" w:ascii="仿宋" w:hAnsi="仿宋" w:eastAsia="仿宋" w:cs="仿宋"/>
          <w:color w:val="auto"/>
          <w:sz w:val="28"/>
          <w:szCs w:val="28"/>
        </w:rPr>
      </w:pPr>
      <w:r>
        <w:rPr>
          <w:rFonts w:hint="eastAsia" w:ascii="仿宋" w:hAnsi="仿宋" w:eastAsia="仿宋" w:cs="仿宋"/>
          <w:color w:val="auto"/>
          <w:sz w:val="28"/>
          <w:szCs w:val="28"/>
        </w:rPr>
        <w:t>（二）项目履行地点：大竹县人民医院院内指定地点。</w:t>
      </w:r>
    </w:p>
    <w:p w14:paraId="33BD702F">
      <w:pPr>
        <w:pStyle w:val="39"/>
        <w:spacing w:line="360" w:lineRule="auto"/>
        <w:ind w:left="630" w:leftChars="3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（三）项目付款方式</w:t>
      </w:r>
      <w:r>
        <w:rPr>
          <w:rFonts w:hint="eastAsia" w:ascii="仿宋" w:hAnsi="仿宋" w:eastAsia="仿宋" w:cs="仿宋"/>
          <w:color w:val="auto"/>
          <w:sz w:val="28"/>
          <w:szCs w:val="28"/>
          <w:lang w:val="en-US" w:eastAsia="zh-CN"/>
        </w:rPr>
        <w:t>及验收方式</w:t>
      </w:r>
    </w:p>
    <w:p w14:paraId="2AE87612">
      <w:pPr>
        <w:pStyle w:val="39"/>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1、合同履行期间，本项目采购总金额在达到项目成交总金额前，采购人和成交供应商每月核算一次成交供应商所供货物采购数量和金额。</w:t>
      </w:r>
    </w:p>
    <w:p w14:paraId="2B2BFFB9">
      <w:pPr>
        <w:pStyle w:val="39"/>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每月</w:t>
      </w:r>
      <w:r>
        <w:rPr>
          <w:rFonts w:hint="eastAsia" w:ascii="仿宋" w:hAnsi="仿宋" w:eastAsia="仿宋" w:cs="仿宋"/>
          <w:color w:val="auto"/>
          <w:sz w:val="28"/>
          <w:szCs w:val="28"/>
          <w:lang w:eastAsia="zh-CN"/>
        </w:rPr>
        <w:t>28日</w:t>
      </w:r>
      <w:r>
        <w:rPr>
          <w:rFonts w:hint="eastAsia" w:ascii="仿宋" w:hAnsi="仿宋" w:eastAsia="仿宋" w:cs="仿宋"/>
          <w:color w:val="auto"/>
          <w:sz w:val="28"/>
          <w:szCs w:val="28"/>
        </w:rPr>
        <w:t>前，成交供应商应完成与采购人当月货款的核算工作。成交供应商提供合同履约期间货物会计数据统计的电子文档给采购人存档。</w:t>
      </w:r>
    </w:p>
    <w:p w14:paraId="55ED5A49">
      <w:pPr>
        <w:pStyle w:val="25"/>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2、采购人采用银行转账方式付款，采购人付款前，成交供应商必须提供货物</w:t>
      </w:r>
      <w:r>
        <w:rPr>
          <w:rFonts w:hint="eastAsia" w:ascii="仿宋" w:hAnsi="仿宋" w:eastAsia="仿宋" w:cs="仿宋"/>
          <w:color w:val="auto"/>
          <w:sz w:val="28"/>
          <w:szCs w:val="28"/>
          <w:lang w:val="en-US" w:eastAsia="zh-CN"/>
        </w:rPr>
        <w:t>结算</w:t>
      </w:r>
      <w:r>
        <w:rPr>
          <w:rFonts w:hint="eastAsia" w:ascii="仿宋" w:hAnsi="仿宋" w:eastAsia="仿宋" w:cs="仿宋"/>
          <w:color w:val="auto"/>
          <w:sz w:val="28"/>
          <w:szCs w:val="28"/>
        </w:rPr>
        <w:t>清单</w:t>
      </w:r>
      <w:r>
        <w:rPr>
          <w:rFonts w:hint="eastAsia" w:ascii="仿宋" w:hAnsi="仿宋" w:eastAsia="仿宋" w:cs="仿宋"/>
          <w:color w:val="auto"/>
          <w:sz w:val="28"/>
          <w:szCs w:val="28"/>
          <w:lang w:val="en-US" w:eastAsia="zh-CN"/>
        </w:rPr>
        <w:t>给采购人核对</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成交供应商的结算清单应清楚、准确、明晰，</w:t>
      </w:r>
      <w:r>
        <w:rPr>
          <w:rFonts w:hint="eastAsia" w:ascii="仿宋" w:hAnsi="仿宋" w:eastAsia="仿宋" w:cs="仿宋"/>
          <w:color w:val="auto"/>
          <w:sz w:val="28"/>
          <w:szCs w:val="28"/>
        </w:rPr>
        <w:t>成交供应商必须出具国家认可的足额有效发票，否则采购人有权拒绝付款。</w:t>
      </w:r>
    </w:p>
    <w:p w14:paraId="5587D4A2">
      <w:pPr>
        <w:pStyle w:val="25"/>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双方核对一致后，成交供应商才可开具发票。</w:t>
      </w:r>
      <w:r>
        <w:rPr>
          <w:rFonts w:hint="eastAsia" w:ascii="仿宋" w:hAnsi="仿宋" w:eastAsia="仿宋" w:cs="仿宋"/>
          <w:color w:val="auto"/>
          <w:sz w:val="28"/>
          <w:szCs w:val="28"/>
        </w:rPr>
        <w:t>每月采购人在收到成交供应商前款所述有效票据后，</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日内转账支付成交供应商该批次货款。</w:t>
      </w:r>
    </w:p>
    <w:p w14:paraId="6637F6C3">
      <w:pPr>
        <w:pStyle w:val="34"/>
        <w:spacing w:line="560" w:lineRule="exact"/>
        <w:ind w:firstLine="56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lang w:val="en-US" w:eastAsia="zh-CN"/>
        </w:rPr>
        <w:t>4、</w:t>
      </w:r>
      <w:r>
        <w:rPr>
          <w:rFonts w:hint="eastAsia" w:ascii="仿宋" w:hAnsi="仿宋" w:eastAsia="仿宋" w:cs="仿宋"/>
          <w:color w:val="000000" w:themeColor="text1"/>
          <w:sz w:val="28"/>
          <w:szCs w:val="28"/>
        </w:rPr>
        <w:t>验收方式：按照国家和行业相关质量标准和规范要求，参照财政部关于进一步加强政府采购需求和履约验收管理的指导意见（财库〔2016〕205 号）</w:t>
      </w:r>
      <w:r>
        <w:rPr>
          <w:rFonts w:hint="eastAsia" w:ascii="仿宋" w:hAnsi="仿宋" w:eastAsia="仿宋" w:cs="仿宋"/>
          <w:color w:val="000000" w:themeColor="text1"/>
          <w:sz w:val="28"/>
          <w:szCs w:val="28"/>
          <w:lang w:eastAsia="zh-CN"/>
        </w:rPr>
        <w:t>以及采购</w:t>
      </w:r>
      <w:r>
        <w:rPr>
          <w:rFonts w:hint="eastAsia" w:ascii="仿宋" w:hAnsi="仿宋" w:eastAsia="仿宋" w:cs="仿宋"/>
          <w:color w:val="000000" w:themeColor="text1"/>
          <w:sz w:val="28"/>
          <w:szCs w:val="28"/>
        </w:rPr>
        <w:t>文件</w:t>
      </w:r>
      <w:r>
        <w:rPr>
          <w:rFonts w:hint="eastAsia" w:ascii="仿宋" w:hAnsi="仿宋" w:eastAsia="仿宋" w:cs="仿宋"/>
          <w:color w:val="000000" w:themeColor="text1"/>
          <w:sz w:val="28"/>
          <w:szCs w:val="28"/>
          <w:lang w:eastAsia="zh-CN"/>
        </w:rPr>
        <w:t>要求</w:t>
      </w:r>
      <w:r>
        <w:rPr>
          <w:rFonts w:hint="eastAsia" w:ascii="仿宋" w:hAnsi="仿宋" w:eastAsia="仿宋" w:cs="仿宋"/>
          <w:color w:val="000000" w:themeColor="text1"/>
          <w:sz w:val="28"/>
          <w:szCs w:val="28"/>
        </w:rPr>
        <w:t>组织</w:t>
      </w:r>
      <w:r>
        <w:rPr>
          <w:rFonts w:hint="eastAsia" w:ascii="仿宋" w:hAnsi="仿宋" w:eastAsia="仿宋" w:cs="仿宋"/>
          <w:color w:val="000000" w:themeColor="text1"/>
          <w:sz w:val="28"/>
          <w:szCs w:val="28"/>
          <w:lang w:eastAsia="zh-CN"/>
        </w:rPr>
        <w:t>开展</w:t>
      </w:r>
      <w:r>
        <w:rPr>
          <w:rFonts w:hint="eastAsia" w:ascii="仿宋" w:hAnsi="仿宋" w:eastAsia="仿宋" w:cs="仿宋"/>
          <w:color w:val="000000" w:themeColor="text1"/>
          <w:sz w:val="28"/>
          <w:szCs w:val="28"/>
        </w:rPr>
        <w:t>验收工作。</w:t>
      </w:r>
    </w:p>
    <w:p w14:paraId="3F2420B0">
      <w:pPr>
        <w:pStyle w:val="34"/>
        <w:spacing w:line="560" w:lineRule="exact"/>
        <w:ind w:firstLine="560"/>
        <w:rPr>
          <w:rFonts w:hint="eastAsia" w:ascii="仿宋" w:hAnsi="仿宋" w:eastAsia="仿宋" w:cs="仿宋"/>
          <w:b/>
          <w:bCs/>
          <w:color w:val="auto"/>
          <w:sz w:val="28"/>
          <w:szCs w:val="28"/>
        </w:rPr>
      </w:pPr>
      <w:r>
        <w:rPr>
          <w:rFonts w:hint="eastAsia" w:ascii="仿宋" w:hAnsi="仿宋" w:eastAsia="仿宋" w:cs="仿宋"/>
          <w:b/>
          <w:bCs/>
          <w:color w:val="auto"/>
          <w:sz w:val="28"/>
          <w:szCs w:val="28"/>
        </w:rPr>
        <w:t>（四）货物包装、运输要求</w:t>
      </w:r>
    </w:p>
    <w:p w14:paraId="67372367">
      <w:pPr>
        <w:pStyle w:val="34"/>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1、供应商须提供全新的货物，符合国家相关质量标准、技术标准、安全认证和合同要求，且应保证货物是全新、未使用过的原厂原包装合格正品，外包装表面无划伤、无碰撞痕迹，包装上必须标明品名、规格、生产厂家、出厂日期、质保期。 </w:t>
      </w:r>
    </w:p>
    <w:p w14:paraId="276693F4">
      <w:pPr>
        <w:pStyle w:val="34"/>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086DED1A">
      <w:pPr>
        <w:pStyle w:val="34"/>
        <w:spacing w:line="560" w:lineRule="exact"/>
        <w:ind w:firstLine="560"/>
        <w:rPr>
          <w:rFonts w:hint="eastAsia" w:ascii="仿宋" w:hAnsi="仿宋" w:eastAsia="仿宋" w:cs="仿宋"/>
          <w:b/>
          <w:bCs/>
          <w:color w:val="auto"/>
          <w:sz w:val="28"/>
          <w:szCs w:val="28"/>
        </w:rPr>
      </w:pPr>
      <w:r>
        <w:rPr>
          <w:rFonts w:hint="eastAsia" w:ascii="仿宋" w:hAnsi="仿宋" w:eastAsia="仿宋" w:cs="仿宋"/>
          <w:b/>
          <w:bCs/>
          <w:color w:val="auto"/>
          <w:sz w:val="28"/>
          <w:szCs w:val="28"/>
        </w:rPr>
        <w:t>（五）售后服务要求</w:t>
      </w:r>
    </w:p>
    <w:p w14:paraId="4FB2336F">
      <w:pPr>
        <w:pStyle w:val="34"/>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在质保期内出现质量问题，供应商应在</w:t>
      </w:r>
      <w:r>
        <w:rPr>
          <w:rFonts w:hint="eastAsia" w:ascii="仿宋" w:hAnsi="仿宋" w:eastAsia="仿宋" w:cs="仿宋"/>
          <w:color w:val="auto"/>
          <w:sz w:val="28"/>
          <w:szCs w:val="28"/>
          <w:lang w:val="en-US" w:eastAsia="zh-CN"/>
        </w:rPr>
        <w:t>采购人通知后96</w:t>
      </w:r>
      <w:r>
        <w:rPr>
          <w:rFonts w:hint="eastAsia" w:ascii="仿宋" w:hAnsi="仿宋" w:eastAsia="仿宋" w:cs="仿宋"/>
          <w:color w:val="auto"/>
          <w:sz w:val="28"/>
          <w:szCs w:val="28"/>
        </w:rPr>
        <w:t>小时内将货物更换，货物更换必须是等于或优于询价文件要求的。</w:t>
      </w:r>
      <w:r>
        <w:rPr>
          <w:rFonts w:hint="eastAsia" w:ascii="仿宋" w:hAnsi="仿宋" w:eastAsia="仿宋" w:cs="仿宋"/>
          <w:color w:val="auto"/>
          <w:sz w:val="28"/>
          <w:szCs w:val="28"/>
          <w:lang w:val="en-US" w:eastAsia="zh-CN"/>
        </w:rPr>
        <w:t>96</w:t>
      </w:r>
      <w:r>
        <w:rPr>
          <w:rFonts w:hint="eastAsia" w:ascii="仿宋" w:hAnsi="仿宋" w:eastAsia="仿宋" w:cs="仿宋"/>
          <w:color w:val="auto"/>
          <w:sz w:val="28"/>
          <w:szCs w:val="28"/>
        </w:rPr>
        <w:t>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04079710">
      <w:pPr>
        <w:pStyle w:val="34"/>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68FB2914">
      <w:pPr>
        <w:pStyle w:val="34"/>
        <w:spacing w:line="560" w:lineRule="exact"/>
        <w:ind w:firstLine="422" w:firstLineChars="150"/>
        <w:rPr>
          <w:rFonts w:hint="eastAsia" w:ascii="仿宋" w:hAnsi="仿宋" w:eastAsia="仿宋" w:cs="仿宋"/>
          <w:b/>
          <w:bCs/>
          <w:color w:val="auto"/>
          <w:sz w:val="28"/>
          <w:szCs w:val="28"/>
        </w:rPr>
      </w:pPr>
      <w:r>
        <w:rPr>
          <w:rFonts w:hint="eastAsia" w:ascii="仿宋" w:hAnsi="仿宋" w:eastAsia="仿宋" w:cs="仿宋"/>
          <w:b/>
          <w:bCs/>
          <w:color w:val="auto"/>
          <w:sz w:val="28"/>
          <w:szCs w:val="28"/>
        </w:rPr>
        <w:t>（六）违约责任</w:t>
      </w:r>
    </w:p>
    <w:p w14:paraId="78D5B30A">
      <w:pPr>
        <w:pStyle w:val="39"/>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1、供应商</w:t>
      </w:r>
      <w:r>
        <w:rPr>
          <w:rFonts w:hint="eastAsia" w:ascii="仿宋" w:hAnsi="仿宋" w:eastAsia="仿宋" w:cs="仿宋"/>
          <w:bCs/>
          <w:color w:val="auto"/>
          <w:sz w:val="28"/>
          <w:szCs w:val="28"/>
          <w:highlight w:val="none"/>
        </w:rPr>
        <w:t>必须</w:t>
      </w:r>
      <w:r>
        <w:rPr>
          <w:rFonts w:hint="eastAsia" w:ascii="仿宋" w:hAnsi="仿宋" w:eastAsia="仿宋" w:cs="仿宋"/>
          <w:bCs/>
          <w:color w:val="auto"/>
          <w:sz w:val="28"/>
          <w:szCs w:val="28"/>
          <w:highlight w:val="none"/>
          <w:lang w:val="en-US" w:eastAsia="zh-CN"/>
        </w:rPr>
        <w:t>严格按照国家相关法律法规和本询价文件要求及供应商提交的响应文件约定履行合同</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按时全面履行本项目的各项义务</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供应商不履行本项目义务或瑕疵履行本项目义务或延迟履行本项目义务或履行合同义务不符合合同约定的，则成交供应商违约。</w:t>
      </w:r>
    </w:p>
    <w:p w14:paraId="2A04AAA4">
      <w:pPr>
        <w:pStyle w:val="39"/>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根据《中华人民共和国民法典》合同编的法律规定，采购人有权解除合同，并要求成交供应商承担相应违约责任并支付相应金额的违约金。采购人有权直接从成交供应商的合同货款中扣除违约金，成交供应商因违约</w:t>
      </w:r>
      <w:r>
        <w:rPr>
          <w:rFonts w:hint="eastAsia" w:ascii="仿宋" w:hAnsi="仿宋" w:eastAsia="仿宋" w:cs="仿宋"/>
          <w:color w:val="auto"/>
          <w:kern w:val="2"/>
          <w:sz w:val="28"/>
          <w:szCs w:val="28"/>
          <w:highlight w:val="none"/>
          <w:lang w:val="en-US" w:eastAsia="zh-CN"/>
        </w:rPr>
        <w:t>行为</w:t>
      </w:r>
      <w:r>
        <w:rPr>
          <w:rFonts w:hint="eastAsia" w:ascii="仿宋" w:hAnsi="仿宋" w:eastAsia="仿宋" w:cs="仿宋"/>
          <w:color w:val="auto"/>
          <w:kern w:val="2"/>
          <w:sz w:val="28"/>
          <w:szCs w:val="28"/>
          <w:highlight w:val="none"/>
        </w:rPr>
        <w:t>偿付的违约金不足以弥补采购人损失的，还应按采购人损失尚未弥补的部分，支付赔偿金全额赔偿采购人损失。</w:t>
      </w:r>
    </w:p>
    <w:p w14:paraId="03BFF23B">
      <w:pPr>
        <w:pStyle w:val="39"/>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有下列情形之一</w:t>
      </w:r>
      <w:r>
        <w:rPr>
          <w:rFonts w:hint="eastAsia" w:ascii="仿宋" w:hAnsi="仿宋" w:eastAsia="仿宋" w:cs="仿宋"/>
          <w:color w:val="auto"/>
          <w:kern w:val="2"/>
          <w:sz w:val="28"/>
          <w:szCs w:val="28"/>
          <w:highlight w:val="none"/>
          <w:lang w:val="en-US" w:eastAsia="zh-CN"/>
        </w:rPr>
        <w:t>行为视为供应商违约，采购人有权按照以下条款要求成交供应商承担违约金及违约责任：</w:t>
      </w:r>
    </w:p>
    <w:p w14:paraId="312D857E">
      <w:pPr>
        <w:pStyle w:val="39"/>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（1）项目履行期限内，成交供应商明确表示或者以自己的行为表明不履行本项目合同的主要义务，则成交供应商违约，成交供应商应向采购人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20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14:paraId="05C46103">
      <w:pPr>
        <w:pStyle w:val="39"/>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（2）成交供应商提供的货物或服务根本违约（例如提供假冒伪劣产品或以次充好），</w:t>
      </w:r>
      <w:r>
        <w:rPr>
          <w:rFonts w:hint="eastAsia" w:ascii="仿宋" w:hAnsi="仿宋" w:eastAsia="仿宋" w:cs="仿宋"/>
          <w:b w:val="0"/>
          <w:bCs w:val="0"/>
          <w:color w:val="auto"/>
          <w:kern w:val="2"/>
          <w:sz w:val="28"/>
          <w:szCs w:val="28"/>
          <w:highlight w:val="none"/>
        </w:rPr>
        <w:t>致使合同的目的不能实现的，</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10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p>
    <w:p w14:paraId="326A724B">
      <w:pPr>
        <w:pStyle w:val="39"/>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rPr>
        <w:t>（3）成交供应商延迟履约</w:t>
      </w:r>
      <w:r>
        <w:rPr>
          <w:rFonts w:hint="eastAsia" w:ascii="仿宋" w:hAnsi="仿宋" w:eastAsia="仿宋" w:cs="仿宋"/>
          <w:color w:val="auto"/>
          <w:kern w:val="2"/>
          <w:sz w:val="28"/>
          <w:szCs w:val="28"/>
          <w:highlight w:val="none"/>
          <w:lang w:val="en-US" w:eastAsia="zh-CN"/>
        </w:rPr>
        <w:t>，即</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提供的货物及服务未按合同约定时间达成的，成交供应商每有一次违约行为，采购人将扣除成交供应商当月结算货款300元</w:t>
      </w:r>
      <w:r>
        <w:rPr>
          <w:rFonts w:hint="eastAsia" w:ascii="仿宋" w:hAnsi="仿宋" w:eastAsia="仿宋" w:cs="仿宋"/>
          <w:color w:val="auto"/>
          <w:kern w:val="2"/>
          <w:sz w:val="28"/>
          <w:szCs w:val="28"/>
          <w:highlight w:val="none"/>
        </w:rPr>
        <w:t>，供应商经</w:t>
      </w:r>
      <w:r>
        <w:rPr>
          <w:rFonts w:hint="eastAsia" w:ascii="仿宋" w:hAnsi="仿宋" w:eastAsia="仿宋" w:cs="仿宋"/>
          <w:color w:val="auto"/>
          <w:kern w:val="2"/>
          <w:sz w:val="28"/>
          <w:szCs w:val="28"/>
          <w:highlight w:val="none"/>
          <w:lang w:val="en-US" w:eastAsia="zh-CN"/>
        </w:rPr>
        <w:t>采购人</w:t>
      </w:r>
      <w:r>
        <w:rPr>
          <w:rFonts w:hint="eastAsia" w:ascii="仿宋" w:hAnsi="仿宋" w:eastAsia="仿宋" w:cs="仿宋"/>
          <w:color w:val="auto"/>
          <w:kern w:val="2"/>
          <w:sz w:val="28"/>
          <w:szCs w:val="28"/>
          <w:highlight w:val="none"/>
        </w:rPr>
        <w:t>催告后应继续按合同约定履行合同。</w:t>
      </w:r>
      <w:r>
        <w:rPr>
          <w:rFonts w:hint="eastAsia" w:ascii="仿宋" w:hAnsi="仿宋" w:eastAsia="仿宋" w:cs="仿宋"/>
          <w:color w:val="auto"/>
          <w:kern w:val="2"/>
          <w:sz w:val="28"/>
          <w:szCs w:val="28"/>
          <w:highlight w:val="none"/>
          <w:lang w:val="en-US" w:eastAsia="zh-CN"/>
        </w:rPr>
        <w:t>若供应商经催告后又延迟履约交货周期3天，则</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14:paraId="3A36A8C3">
      <w:pPr>
        <w:pStyle w:val="39"/>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（4）成交供应商所供的货物或服务瑕疵违约，与询价文件要求或采购人采购需求不符的，成交供应商</w:t>
      </w:r>
      <w:r>
        <w:rPr>
          <w:rFonts w:hint="eastAsia" w:ascii="仿宋" w:hAnsi="仿宋" w:eastAsia="仿宋" w:cs="仿宋"/>
          <w:color w:val="auto"/>
          <w:kern w:val="2"/>
          <w:sz w:val="28"/>
          <w:szCs w:val="28"/>
          <w:highlight w:val="none"/>
          <w:lang w:val="en-US" w:eastAsia="zh-CN"/>
        </w:rPr>
        <w:t>应</w:t>
      </w:r>
      <w:r>
        <w:rPr>
          <w:rFonts w:hint="eastAsia" w:ascii="仿宋" w:hAnsi="仿宋" w:eastAsia="仿宋" w:cs="仿宋"/>
          <w:color w:val="auto"/>
          <w:kern w:val="2"/>
          <w:sz w:val="28"/>
          <w:szCs w:val="28"/>
          <w:highlight w:val="none"/>
        </w:rPr>
        <w:t>承担修理、重</w:t>
      </w:r>
      <w:r>
        <w:rPr>
          <w:rFonts w:hint="eastAsia" w:ascii="仿宋" w:hAnsi="仿宋" w:eastAsia="仿宋" w:cs="仿宋"/>
          <w:color w:val="auto"/>
          <w:kern w:val="2"/>
          <w:sz w:val="28"/>
          <w:szCs w:val="28"/>
          <w:highlight w:val="none"/>
          <w:lang w:eastAsia="zh-CN"/>
        </w:rPr>
        <w:t>做</w:t>
      </w:r>
      <w:r>
        <w:rPr>
          <w:rFonts w:hint="eastAsia" w:ascii="仿宋" w:hAnsi="仿宋" w:eastAsia="仿宋" w:cs="仿宋"/>
          <w:color w:val="auto"/>
          <w:kern w:val="2"/>
          <w:sz w:val="28"/>
          <w:szCs w:val="28"/>
          <w:highlight w:val="none"/>
        </w:rPr>
        <w:t>、更换、退货、减少价款或者报酬等违约责任。</w:t>
      </w:r>
      <w:r>
        <w:rPr>
          <w:rFonts w:hint="eastAsia" w:ascii="仿宋" w:hAnsi="仿宋" w:eastAsia="仿宋" w:cs="仿宋"/>
          <w:color w:val="auto"/>
          <w:kern w:val="2"/>
          <w:sz w:val="28"/>
          <w:szCs w:val="28"/>
          <w:highlight w:val="none"/>
          <w:lang w:val="en-US" w:eastAsia="zh-CN"/>
        </w:rPr>
        <w:t>同时成交供应商每有一次违约行为，采购人将扣除成交供应商当月结算货款300元</w:t>
      </w:r>
      <w:r>
        <w:rPr>
          <w:rFonts w:hint="eastAsia" w:ascii="仿宋" w:hAnsi="仿宋" w:eastAsia="仿宋" w:cs="仿宋"/>
          <w:color w:val="auto"/>
          <w:kern w:val="2"/>
          <w:sz w:val="28"/>
          <w:szCs w:val="28"/>
          <w:highlight w:val="none"/>
        </w:rPr>
        <w:t>，供应商出现</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次本款所列违约行为，成交供应商应向采购人支付合同总价款</w:t>
      </w:r>
      <w:r>
        <w:rPr>
          <w:rFonts w:hint="eastAsia" w:ascii="仿宋" w:hAnsi="仿宋" w:eastAsia="仿宋" w:cs="仿宋"/>
          <w:color w:val="auto"/>
          <w:kern w:val="2"/>
          <w:sz w:val="28"/>
          <w:szCs w:val="28"/>
          <w:highlight w:val="none"/>
          <w:lang w:val="en-US" w:eastAsia="zh-CN"/>
        </w:rPr>
        <w:t>5</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同时采购人有权解除合同。经采购人同意后，</w:t>
      </w:r>
      <w:r>
        <w:rPr>
          <w:rFonts w:hint="eastAsia" w:ascii="仿宋" w:hAnsi="仿宋" w:eastAsia="仿宋" w:cs="仿宋"/>
          <w:color w:val="auto"/>
          <w:kern w:val="2"/>
          <w:sz w:val="28"/>
          <w:szCs w:val="28"/>
          <w:highlight w:val="none"/>
        </w:rPr>
        <w:t>供应商更正瑕疵违约行为后，</w:t>
      </w:r>
      <w:r>
        <w:rPr>
          <w:rFonts w:hint="eastAsia" w:ascii="仿宋" w:hAnsi="仿宋" w:eastAsia="仿宋" w:cs="仿宋"/>
          <w:color w:val="auto"/>
          <w:kern w:val="2"/>
          <w:sz w:val="28"/>
          <w:szCs w:val="28"/>
          <w:highlight w:val="none"/>
          <w:lang w:val="en-US" w:eastAsia="zh-CN"/>
        </w:rPr>
        <w:t>可以</w:t>
      </w:r>
      <w:r>
        <w:rPr>
          <w:rFonts w:hint="eastAsia" w:ascii="仿宋" w:hAnsi="仿宋" w:eastAsia="仿宋" w:cs="仿宋"/>
          <w:color w:val="auto"/>
          <w:kern w:val="2"/>
          <w:sz w:val="28"/>
          <w:szCs w:val="28"/>
          <w:highlight w:val="none"/>
        </w:rPr>
        <w:t>继续</w:t>
      </w:r>
      <w:r>
        <w:rPr>
          <w:rFonts w:hint="eastAsia" w:ascii="仿宋" w:hAnsi="仿宋" w:eastAsia="仿宋" w:cs="仿宋"/>
          <w:color w:val="auto"/>
          <w:kern w:val="2"/>
          <w:sz w:val="28"/>
          <w:szCs w:val="28"/>
          <w:highlight w:val="none"/>
          <w:lang w:val="en-US" w:eastAsia="zh-CN"/>
        </w:rPr>
        <w:t>按合同约定</w:t>
      </w:r>
      <w:r>
        <w:rPr>
          <w:rFonts w:hint="eastAsia" w:ascii="仿宋" w:hAnsi="仿宋" w:eastAsia="仿宋" w:cs="仿宋"/>
          <w:color w:val="auto"/>
          <w:kern w:val="2"/>
          <w:sz w:val="28"/>
          <w:szCs w:val="28"/>
          <w:highlight w:val="none"/>
        </w:rPr>
        <w:t>履行合同。</w:t>
      </w:r>
    </w:p>
    <w:p w14:paraId="0BD21EEE">
      <w:pPr>
        <w:pStyle w:val="39"/>
        <w:keepNext w:val="0"/>
        <w:keepLines w:val="0"/>
        <w:pageBreakBefore w:val="0"/>
        <w:kinsoku/>
        <w:wordWrap/>
        <w:overflowPunct/>
        <w:topLinePunct w:val="0"/>
        <w:autoSpaceDE/>
        <w:autoSpaceDN/>
        <w:bidi w:val="0"/>
        <w:snapToGrid/>
        <w:spacing w:line="360" w:lineRule="auto"/>
        <w:ind w:firstLine="560" w:firstLineChars="200"/>
        <w:jc w:val="left"/>
        <w:textAlignment w:val="auto"/>
        <w:rPr>
          <w:rFonts w:ascii="宋体" w:hAnsi="宋体"/>
          <w:sz w:val="24"/>
          <w:szCs w:val="24"/>
        </w:rPr>
      </w:pPr>
      <w:r>
        <w:rPr>
          <w:rFonts w:hint="eastAsia" w:ascii="仿宋" w:hAnsi="仿宋" w:eastAsia="仿宋" w:cs="仿宋"/>
          <w:color w:val="auto"/>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14:paraId="738C3652">
      <w:pPr>
        <w:pStyle w:val="34"/>
        <w:spacing w:line="360" w:lineRule="auto"/>
        <w:ind w:firstLine="2530" w:firstLineChars="900"/>
        <w:rPr>
          <w:rFonts w:hint="eastAsia" w:ascii="仿宋" w:hAnsi="仿宋" w:eastAsia="仿宋" w:cs="仿宋"/>
          <w:b/>
          <w:sz w:val="28"/>
          <w:szCs w:val="28"/>
        </w:rPr>
      </w:pPr>
    </w:p>
    <w:p w14:paraId="4ADDEC7F">
      <w:pPr>
        <w:pStyle w:val="34"/>
        <w:spacing w:line="360" w:lineRule="auto"/>
        <w:ind w:firstLine="2530" w:firstLineChars="900"/>
        <w:rPr>
          <w:rFonts w:hint="eastAsia" w:ascii="仿宋" w:hAnsi="仿宋" w:eastAsia="仿宋" w:cs="仿宋"/>
          <w:b/>
          <w:sz w:val="28"/>
          <w:szCs w:val="28"/>
        </w:rPr>
      </w:pPr>
    </w:p>
    <w:p w14:paraId="1A61F684">
      <w:pPr>
        <w:pStyle w:val="34"/>
        <w:spacing w:line="360" w:lineRule="auto"/>
        <w:ind w:firstLine="2530" w:firstLineChars="900"/>
        <w:rPr>
          <w:rFonts w:hint="eastAsia" w:ascii="仿宋" w:hAnsi="仿宋" w:eastAsia="仿宋" w:cs="仿宋"/>
          <w:b/>
          <w:sz w:val="28"/>
          <w:szCs w:val="28"/>
        </w:rPr>
      </w:pPr>
    </w:p>
    <w:p w14:paraId="5EBAB9CD">
      <w:pPr>
        <w:pStyle w:val="34"/>
        <w:spacing w:line="360" w:lineRule="auto"/>
        <w:ind w:firstLine="2530" w:firstLineChars="900"/>
        <w:rPr>
          <w:rFonts w:hint="eastAsia" w:ascii="仿宋" w:hAnsi="仿宋" w:eastAsia="仿宋" w:cs="仿宋"/>
          <w:b/>
          <w:sz w:val="28"/>
          <w:szCs w:val="28"/>
        </w:rPr>
      </w:pPr>
    </w:p>
    <w:p w14:paraId="2A6E4E20">
      <w:pPr>
        <w:pStyle w:val="34"/>
        <w:spacing w:line="360" w:lineRule="auto"/>
        <w:ind w:firstLine="2530" w:firstLineChars="900"/>
        <w:rPr>
          <w:rFonts w:hint="eastAsia" w:ascii="仿宋" w:hAnsi="仿宋" w:eastAsia="仿宋" w:cs="仿宋"/>
          <w:b/>
          <w:sz w:val="28"/>
          <w:szCs w:val="28"/>
        </w:rPr>
      </w:pPr>
    </w:p>
    <w:p w14:paraId="62E7265C">
      <w:pPr>
        <w:pStyle w:val="34"/>
        <w:spacing w:line="360" w:lineRule="auto"/>
        <w:ind w:firstLine="2530" w:firstLineChars="900"/>
        <w:rPr>
          <w:rFonts w:hint="eastAsia" w:ascii="仿宋" w:hAnsi="仿宋" w:eastAsia="仿宋" w:cs="仿宋"/>
          <w:b/>
          <w:sz w:val="28"/>
          <w:szCs w:val="28"/>
        </w:rPr>
      </w:pPr>
    </w:p>
    <w:p w14:paraId="7D52CE1E">
      <w:pPr>
        <w:pStyle w:val="34"/>
        <w:spacing w:line="360" w:lineRule="auto"/>
        <w:ind w:firstLine="2530" w:firstLineChars="900"/>
        <w:rPr>
          <w:rFonts w:hint="eastAsia" w:ascii="仿宋" w:hAnsi="仿宋" w:eastAsia="仿宋" w:cs="仿宋"/>
          <w:b/>
          <w:sz w:val="28"/>
          <w:szCs w:val="28"/>
        </w:rPr>
      </w:pPr>
    </w:p>
    <w:p w14:paraId="75F584CE">
      <w:pPr>
        <w:pStyle w:val="34"/>
        <w:spacing w:line="360" w:lineRule="auto"/>
        <w:ind w:firstLine="2530" w:firstLineChars="900"/>
        <w:rPr>
          <w:rFonts w:hint="eastAsia" w:ascii="仿宋" w:hAnsi="仿宋" w:eastAsia="仿宋" w:cs="仿宋"/>
          <w:b/>
          <w:sz w:val="28"/>
          <w:szCs w:val="28"/>
        </w:rPr>
      </w:pPr>
    </w:p>
    <w:p w14:paraId="1BA2FF1C">
      <w:pPr>
        <w:pStyle w:val="34"/>
        <w:spacing w:line="360" w:lineRule="auto"/>
        <w:ind w:firstLine="2530" w:firstLineChars="900"/>
        <w:rPr>
          <w:rFonts w:hint="eastAsia" w:ascii="仿宋" w:hAnsi="仿宋" w:eastAsia="仿宋" w:cs="仿宋"/>
          <w:b/>
          <w:sz w:val="28"/>
          <w:szCs w:val="28"/>
        </w:rPr>
      </w:pPr>
    </w:p>
    <w:p w14:paraId="10C6FD89">
      <w:pPr>
        <w:pStyle w:val="34"/>
        <w:spacing w:line="360" w:lineRule="auto"/>
        <w:ind w:firstLine="2530" w:firstLineChars="900"/>
        <w:rPr>
          <w:rFonts w:hint="eastAsia" w:ascii="仿宋" w:hAnsi="仿宋" w:eastAsia="仿宋" w:cs="仿宋"/>
          <w:b/>
          <w:sz w:val="28"/>
          <w:szCs w:val="28"/>
        </w:rPr>
      </w:pPr>
    </w:p>
    <w:p w14:paraId="135240BC">
      <w:pPr>
        <w:pStyle w:val="34"/>
        <w:spacing w:line="360" w:lineRule="auto"/>
        <w:ind w:firstLine="2530" w:firstLineChars="900"/>
        <w:rPr>
          <w:rFonts w:hint="eastAsia" w:ascii="仿宋" w:hAnsi="仿宋" w:eastAsia="仿宋" w:cs="仿宋"/>
          <w:b/>
          <w:sz w:val="28"/>
          <w:szCs w:val="28"/>
        </w:rPr>
      </w:pPr>
    </w:p>
    <w:p w14:paraId="321ED8FB">
      <w:pPr>
        <w:pStyle w:val="34"/>
        <w:spacing w:line="360" w:lineRule="auto"/>
        <w:ind w:firstLine="2530" w:firstLineChars="900"/>
        <w:rPr>
          <w:rFonts w:hint="eastAsia" w:ascii="仿宋" w:hAnsi="仿宋" w:eastAsia="仿宋" w:cs="仿宋"/>
          <w:b/>
          <w:sz w:val="28"/>
          <w:szCs w:val="28"/>
        </w:rPr>
      </w:pPr>
    </w:p>
    <w:p w14:paraId="0FEF8C89">
      <w:pPr>
        <w:pStyle w:val="34"/>
        <w:spacing w:line="360" w:lineRule="auto"/>
        <w:ind w:firstLine="2530" w:firstLineChars="900"/>
        <w:rPr>
          <w:rFonts w:hint="eastAsia" w:ascii="仿宋" w:hAnsi="仿宋" w:eastAsia="仿宋" w:cs="仿宋"/>
          <w:b/>
          <w:sz w:val="28"/>
          <w:szCs w:val="28"/>
        </w:rPr>
      </w:pPr>
    </w:p>
    <w:p w14:paraId="437097DD">
      <w:pPr>
        <w:pStyle w:val="34"/>
        <w:spacing w:line="360" w:lineRule="auto"/>
        <w:ind w:firstLine="2530" w:firstLineChars="900"/>
        <w:rPr>
          <w:rFonts w:hint="eastAsia" w:ascii="仿宋" w:hAnsi="仿宋" w:eastAsia="仿宋" w:cs="仿宋"/>
          <w:b/>
          <w:sz w:val="28"/>
          <w:szCs w:val="28"/>
        </w:rPr>
      </w:pPr>
    </w:p>
    <w:p w14:paraId="0DA9839E">
      <w:pPr>
        <w:pStyle w:val="34"/>
        <w:spacing w:line="360" w:lineRule="auto"/>
        <w:ind w:left="0" w:leftChars="0" w:firstLine="0" w:firstLineChars="0"/>
        <w:rPr>
          <w:rFonts w:hint="eastAsia" w:ascii="仿宋" w:hAnsi="仿宋" w:eastAsia="仿宋" w:cs="仿宋"/>
          <w:b/>
          <w:sz w:val="28"/>
          <w:szCs w:val="28"/>
        </w:rPr>
      </w:pPr>
    </w:p>
    <w:p w14:paraId="09BBB267">
      <w:pPr>
        <w:pStyle w:val="34"/>
        <w:spacing w:line="360" w:lineRule="auto"/>
        <w:ind w:left="0" w:leftChars="0" w:firstLine="2811" w:firstLineChars="1000"/>
        <w:rPr>
          <w:rFonts w:ascii="仿宋" w:hAnsi="仿宋" w:eastAsia="仿宋" w:cs="仿宋"/>
          <w:b/>
          <w:sz w:val="28"/>
          <w:szCs w:val="28"/>
        </w:rPr>
      </w:pPr>
      <w:r>
        <w:rPr>
          <w:rFonts w:hint="eastAsia" w:ascii="仿宋" w:hAnsi="仿宋" w:eastAsia="仿宋" w:cs="仿宋"/>
          <w:b/>
          <w:sz w:val="28"/>
          <w:szCs w:val="28"/>
        </w:rPr>
        <w:t>第九章   响应文件相关文书格式</w:t>
      </w:r>
    </w:p>
    <w:p w14:paraId="47286839">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14:paraId="59FC0E6A">
      <w:pPr>
        <w:pStyle w:val="21"/>
      </w:pPr>
    </w:p>
    <w:p w14:paraId="3D947F27">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14:paraId="4A77D156">
      <w:pPr>
        <w:spacing w:line="360" w:lineRule="auto"/>
        <w:jc w:val="center"/>
        <w:rPr>
          <w:rFonts w:ascii="仿宋" w:hAnsi="仿宋" w:eastAsia="仿宋" w:cs="仿宋"/>
          <w:b/>
          <w:bCs/>
          <w:sz w:val="36"/>
        </w:rPr>
      </w:pPr>
    </w:p>
    <w:p w14:paraId="0BA753D7">
      <w:pPr>
        <w:spacing w:line="360" w:lineRule="auto"/>
        <w:jc w:val="center"/>
        <w:rPr>
          <w:rFonts w:ascii="仿宋" w:hAnsi="仿宋" w:eastAsia="仿宋" w:cs="仿宋"/>
          <w:b/>
          <w:bCs/>
          <w:sz w:val="36"/>
        </w:rPr>
      </w:pPr>
    </w:p>
    <w:p w14:paraId="5BEA0A94">
      <w:pPr>
        <w:spacing w:line="360" w:lineRule="auto"/>
        <w:ind w:left="1890" w:leftChars="900"/>
        <w:jc w:val="left"/>
        <w:rPr>
          <w:rFonts w:ascii="仿宋" w:hAnsi="仿宋" w:eastAsia="仿宋" w:cs="仿宋"/>
          <w:b/>
          <w:bCs/>
          <w:sz w:val="36"/>
        </w:rPr>
      </w:pPr>
    </w:p>
    <w:p w14:paraId="6E64EAB1">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14:paraId="4C57B40D">
      <w:pPr>
        <w:spacing w:line="360" w:lineRule="auto"/>
        <w:ind w:left="1050" w:leftChars="500"/>
        <w:jc w:val="left"/>
        <w:rPr>
          <w:rFonts w:ascii="仿宋" w:hAnsi="仿宋" w:eastAsia="仿宋" w:cs="仿宋"/>
          <w:b/>
          <w:bCs/>
          <w:sz w:val="36"/>
        </w:rPr>
      </w:pPr>
    </w:p>
    <w:p w14:paraId="30FFB9BF">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14:paraId="0F347E5C">
      <w:pPr>
        <w:spacing w:line="360" w:lineRule="auto"/>
        <w:rPr>
          <w:rFonts w:ascii="仿宋" w:hAnsi="仿宋" w:eastAsia="仿宋" w:cs="仿宋"/>
          <w:b/>
          <w:bCs/>
          <w:sz w:val="36"/>
        </w:rPr>
      </w:pPr>
    </w:p>
    <w:p w14:paraId="6C40BABE">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14:paraId="4C0DF9F8">
      <w:pPr>
        <w:spacing w:line="360" w:lineRule="auto"/>
        <w:ind w:left="1050" w:leftChars="500"/>
        <w:jc w:val="left"/>
        <w:rPr>
          <w:rFonts w:ascii="仿宋" w:hAnsi="仿宋" w:eastAsia="仿宋" w:cs="仿宋"/>
          <w:b/>
          <w:bCs/>
          <w:sz w:val="36"/>
        </w:rPr>
      </w:pPr>
    </w:p>
    <w:p w14:paraId="7B7D1C8A">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14:paraId="6FE5AC0A">
      <w:pPr>
        <w:spacing w:line="360" w:lineRule="auto"/>
        <w:ind w:left="1050" w:leftChars="500"/>
        <w:jc w:val="left"/>
        <w:rPr>
          <w:rFonts w:ascii="仿宋" w:hAnsi="仿宋" w:eastAsia="仿宋" w:cs="仿宋"/>
          <w:b/>
          <w:bCs/>
          <w:spacing w:val="-40"/>
          <w:sz w:val="36"/>
        </w:rPr>
      </w:pPr>
    </w:p>
    <w:p w14:paraId="1B7731A7">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14:paraId="2294F0F0">
      <w:pPr>
        <w:spacing w:line="360" w:lineRule="auto"/>
        <w:rPr>
          <w:rFonts w:ascii="仿宋" w:hAnsi="仿宋" w:eastAsia="仿宋" w:cs="仿宋"/>
          <w:b/>
          <w:bCs/>
          <w:sz w:val="36"/>
        </w:rPr>
      </w:pPr>
    </w:p>
    <w:p w14:paraId="6372EE98">
      <w:pPr>
        <w:spacing w:line="360" w:lineRule="auto"/>
        <w:rPr>
          <w:rFonts w:ascii="仿宋" w:hAnsi="仿宋" w:eastAsia="仿宋" w:cs="仿宋"/>
          <w:b/>
          <w:bCs/>
          <w:sz w:val="36"/>
        </w:rPr>
      </w:pPr>
    </w:p>
    <w:p w14:paraId="3AE568A7">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14:paraId="093E749E">
      <w:pPr>
        <w:pStyle w:val="34"/>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14:paraId="79316199">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14:paraId="36424E67">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14:paraId="2821D184">
      <w:pPr>
        <w:pStyle w:val="34"/>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14:paraId="0A78B76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14:paraId="45EC4EB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14:paraId="5E7DA2C1">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14:paraId="075C075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14:paraId="3CB4F87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14:paraId="5AE25FFB">
      <w:pPr>
        <w:pStyle w:val="34"/>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5.本次询价，我方报价有效期为询价文件规定的询价之日后天。</w:t>
      </w:r>
    </w:p>
    <w:p w14:paraId="3DB843D0">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14:paraId="2C5175C5">
      <w:pPr>
        <w:pStyle w:val="34"/>
        <w:spacing w:line="360" w:lineRule="auto"/>
        <w:ind w:firstLine="560"/>
        <w:rPr>
          <w:rFonts w:ascii="仿宋" w:hAnsi="仿宋" w:eastAsia="仿宋" w:cs="仿宋"/>
          <w:sz w:val="28"/>
          <w:szCs w:val="28"/>
        </w:rPr>
      </w:pPr>
    </w:p>
    <w:p w14:paraId="22F7BD1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14:paraId="0637D482">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14:paraId="0A2DB7D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14:paraId="6CA4831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14:paraId="5E66A87A">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14:paraId="245F8BF3">
      <w:pPr>
        <w:pStyle w:val="34"/>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14:paraId="0609E148">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14:paraId="29C3F443">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14:paraId="21E1FCF8">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14:paraId="0475FA0E">
      <w:pPr>
        <w:pStyle w:val="34"/>
        <w:spacing w:line="360" w:lineRule="auto"/>
        <w:ind w:firstLine="560"/>
        <w:rPr>
          <w:rFonts w:ascii="仿宋" w:hAnsi="仿宋" w:eastAsia="仿宋" w:cs="仿宋"/>
          <w:sz w:val="28"/>
          <w:szCs w:val="28"/>
        </w:rPr>
      </w:pPr>
    </w:p>
    <w:p w14:paraId="5549EC5E">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14:paraId="18F95101">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14:paraId="523FAC66">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14:paraId="30B21C3B">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14:paraId="28910EFE">
      <w:pPr>
        <w:pStyle w:val="34"/>
        <w:spacing w:line="360" w:lineRule="auto"/>
        <w:ind w:firstLine="562"/>
        <w:rPr>
          <w:rFonts w:ascii="仿宋" w:hAnsi="仿宋" w:eastAsia="仿宋" w:cs="仿宋"/>
          <w:b/>
          <w:bCs/>
          <w:sz w:val="28"/>
          <w:szCs w:val="28"/>
        </w:rPr>
      </w:pPr>
    </w:p>
    <w:p w14:paraId="2ECDBD1A">
      <w:pPr>
        <w:pStyle w:val="34"/>
        <w:spacing w:line="360" w:lineRule="auto"/>
        <w:ind w:firstLine="562"/>
        <w:rPr>
          <w:rFonts w:ascii="仿宋" w:hAnsi="仿宋" w:eastAsia="仿宋" w:cs="仿宋"/>
          <w:b/>
          <w:bCs/>
          <w:sz w:val="28"/>
          <w:szCs w:val="28"/>
        </w:rPr>
      </w:pPr>
    </w:p>
    <w:p w14:paraId="5F40AD7D">
      <w:pPr>
        <w:pStyle w:val="34"/>
        <w:spacing w:line="360" w:lineRule="auto"/>
        <w:ind w:firstLine="562"/>
        <w:rPr>
          <w:rFonts w:ascii="仿宋" w:hAnsi="仿宋" w:eastAsia="仿宋" w:cs="仿宋"/>
          <w:b/>
          <w:bCs/>
          <w:sz w:val="28"/>
          <w:szCs w:val="28"/>
        </w:rPr>
      </w:pPr>
    </w:p>
    <w:p w14:paraId="00F32411">
      <w:pPr>
        <w:pStyle w:val="34"/>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14:paraId="4482E489">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14:paraId="755EA707">
      <w:pPr>
        <w:spacing w:line="360" w:lineRule="auto"/>
        <w:ind w:firstLine="686" w:firstLineChars="245"/>
        <w:rPr>
          <w:rFonts w:ascii="仿宋" w:hAnsi="仿宋" w:eastAsia="仿宋" w:cs="仿宋"/>
          <w:sz w:val="28"/>
          <w:szCs w:val="28"/>
        </w:rPr>
      </w:pPr>
    </w:p>
    <w:p w14:paraId="2CEDC74E">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14:paraId="06EBD2B9">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14:paraId="6F5024C8">
      <w:pPr>
        <w:spacing w:line="360" w:lineRule="auto"/>
        <w:rPr>
          <w:rFonts w:ascii="仿宋" w:hAnsi="仿宋" w:eastAsia="仿宋" w:cs="仿宋"/>
          <w:sz w:val="24"/>
          <w:szCs w:val="24"/>
        </w:rPr>
      </w:pPr>
    </w:p>
    <w:p w14:paraId="17FB7FC3">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14:paraId="6CFC2126">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14:paraId="721B263F">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14:paraId="24772616">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14:paraId="31794EA6">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14:paraId="6BD217EC">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14:paraId="6895C504">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14:paraId="62BE8532">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14:paraId="66E5F792">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14:paraId="51F4D7A3">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14:paraId="499C0B05">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二、如对询价文件有异议，已经在递交响应文件截止时间届满前依法进行维权救济，不存在对询价文件有异议的同时又参加询价以求侥幸成交或者为实现其他非法目的的行为。</w:t>
      </w:r>
    </w:p>
    <w:p w14:paraId="489DAF7F">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14:paraId="2CF42BBA">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14:paraId="031EC063">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14:paraId="2060E058">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14:paraId="3CA33326">
      <w:pPr>
        <w:pStyle w:val="34"/>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14:paraId="46A27AAB">
      <w:pPr>
        <w:pStyle w:val="34"/>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14:paraId="27706297">
      <w:pPr>
        <w:spacing w:line="360" w:lineRule="auto"/>
        <w:ind w:firstLine="560" w:firstLineChars="200"/>
        <w:jc w:val="left"/>
        <w:rPr>
          <w:rFonts w:ascii="仿宋" w:hAnsi="仿宋" w:eastAsia="仿宋" w:cs="仿宋"/>
          <w:color w:val="000000"/>
          <w:sz w:val="28"/>
          <w:szCs w:val="28"/>
        </w:rPr>
      </w:pPr>
    </w:p>
    <w:p w14:paraId="660D7FFA">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14:paraId="4205465D">
      <w:pPr>
        <w:spacing w:line="360" w:lineRule="auto"/>
        <w:rPr>
          <w:rFonts w:ascii="仿宋" w:hAnsi="仿宋" w:eastAsia="仿宋" w:cs="仿宋"/>
          <w:sz w:val="28"/>
          <w:szCs w:val="28"/>
        </w:rPr>
      </w:pPr>
    </w:p>
    <w:p w14:paraId="4E27878C">
      <w:pPr>
        <w:spacing w:line="360" w:lineRule="auto"/>
        <w:rPr>
          <w:rFonts w:ascii="仿宋" w:hAnsi="仿宋" w:eastAsia="仿宋" w:cs="仿宋"/>
          <w:sz w:val="28"/>
          <w:szCs w:val="28"/>
        </w:rPr>
      </w:pPr>
    </w:p>
    <w:p w14:paraId="27CF6CE5">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14:paraId="0584BDDB">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14:paraId="120A4826">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14:paraId="190506CC">
      <w:pPr>
        <w:rPr>
          <w:rFonts w:ascii="宋体" w:hAnsi="宋体"/>
          <w:sz w:val="24"/>
          <w:szCs w:val="24"/>
        </w:rPr>
      </w:pPr>
      <w:r>
        <w:rPr>
          <w:rFonts w:hint="eastAsia" w:ascii="宋体" w:hAnsi="宋体"/>
          <w:sz w:val="24"/>
          <w:szCs w:val="24"/>
        </w:rPr>
        <w:t>附件4</w:t>
      </w:r>
    </w:p>
    <w:p w14:paraId="1D04CE3B">
      <w:pPr>
        <w:jc w:val="center"/>
        <w:rPr>
          <w:rFonts w:hint="eastAsia"/>
          <w:b/>
          <w:sz w:val="32"/>
          <w:szCs w:val="32"/>
        </w:rPr>
      </w:pPr>
    </w:p>
    <w:p w14:paraId="383BC66B">
      <w:pPr>
        <w:jc w:val="center"/>
        <w:rPr>
          <w:b/>
          <w:sz w:val="32"/>
          <w:szCs w:val="32"/>
        </w:rPr>
      </w:pPr>
      <w:r>
        <w:rPr>
          <w:rFonts w:hint="eastAsia"/>
          <w:b/>
          <w:sz w:val="32"/>
          <w:szCs w:val="32"/>
        </w:rPr>
        <w:t>报价一览表</w:t>
      </w:r>
    </w:p>
    <w:p w14:paraId="7E356BAD">
      <w:pPr>
        <w:jc w:val="center"/>
        <w:rPr>
          <w:b/>
          <w:sz w:val="32"/>
          <w:szCs w:val="32"/>
        </w:rPr>
      </w:pPr>
    </w:p>
    <w:p w14:paraId="133A61F3">
      <w:pPr>
        <w:spacing w:afterLines="50" w:line="480" w:lineRule="exact"/>
        <w:ind w:firstLine="480" w:firstLineChars="200"/>
        <w:rPr>
          <w:rFonts w:ascii="宋体" w:hAnsi="宋体"/>
          <w:sz w:val="24"/>
        </w:rPr>
      </w:pPr>
      <w:r>
        <w:rPr>
          <w:rFonts w:hint="eastAsia" w:ascii="宋体" w:hAnsi="宋体"/>
          <w:sz w:val="24"/>
        </w:rPr>
        <w:t>采购项目名称：</w:t>
      </w:r>
      <w:r>
        <w:rPr>
          <w:rFonts w:hint="eastAsia" w:ascii="宋体" w:hAnsi="宋体"/>
          <w:sz w:val="24"/>
          <w:u w:val="single"/>
        </w:rPr>
        <w:t xml:space="preserve">                                      </w:t>
      </w:r>
      <w:r>
        <w:rPr>
          <w:rFonts w:hint="eastAsia" w:ascii="宋体" w:hAnsi="宋体"/>
          <w:sz w:val="24"/>
        </w:rPr>
        <w:t xml:space="preserve">         </w:t>
      </w:r>
    </w:p>
    <w:p w14:paraId="02968FD9">
      <w:pPr>
        <w:spacing w:afterLines="50" w:line="480" w:lineRule="exact"/>
        <w:ind w:firstLine="480" w:firstLineChars="200"/>
        <w:rPr>
          <w:rFonts w:ascii="宋体" w:hAnsi="宋体" w:cs="宋体"/>
          <w:kern w:val="0"/>
          <w:sz w:val="24"/>
        </w:rPr>
      </w:pPr>
      <w:r>
        <w:rPr>
          <w:rFonts w:hint="eastAsia" w:ascii="宋体" w:hAnsi="宋体" w:cs="宋体"/>
          <w:kern w:val="0"/>
          <w:sz w:val="24"/>
        </w:rPr>
        <w:t>采购项目编号：竹医总采（询）【】号</w:t>
      </w:r>
      <w:bookmarkStart w:id="27" w:name="_GoBack"/>
      <w:bookmarkEnd w:id="27"/>
    </w:p>
    <w:tbl>
      <w:tblPr>
        <w:tblStyle w:val="15"/>
        <w:tblW w:w="10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232"/>
        <w:gridCol w:w="1704"/>
        <w:gridCol w:w="2328"/>
        <w:gridCol w:w="926"/>
        <w:gridCol w:w="1097"/>
      </w:tblGrid>
      <w:tr w14:paraId="7C47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AB4F20F">
            <w:pPr>
              <w:snapToGrid w:val="0"/>
              <w:spacing w:line="360" w:lineRule="auto"/>
              <w:rPr>
                <w:rFonts w:ascii="仿宋" w:hAnsi="仿宋" w:eastAsia="仿宋" w:cs="仿宋"/>
                <w:b/>
                <w:sz w:val="24"/>
                <w:szCs w:val="24"/>
              </w:rPr>
            </w:pPr>
            <w:r>
              <w:rPr>
                <w:rFonts w:hint="eastAsia" w:ascii="仿宋" w:hAnsi="仿宋" w:eastAsia="仿宋" w:cs="仿宋"/>
                <w:b/>
                <w:sz w:val="24"/>
                <w:szCs w:val="24"/>
                <w:highlight w:val="white"/>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3EF1730F">
            <w:pPr>
              <w:snapToGrid w:val="0"/>
              <w:spacing w:line="360" w:lineRule="auto"/>
              <w:jc w:val="center"/>
              <w:rPr>
                <w:rFonts w:ascii="仿宋" w:hAnsi="仿宋" w:eastAsia="仿宋" w:cs="仿宋"/>
                <w:b/>
                <w:sz w:val="24"/>
                <w:szCs w:val="24"/>
              </w:rPr>
            </w:pPr>
            <w:r>
              <w:rPr>
                <w:rFonts w:hint="eastAsia" w:ascii="仿宋" w:hAnsi="仿宋" w:eastAsia="仿宋" w:cs="仿宋"/>
                <w:b/>
                <w:bCs/>
                <w:sz w:val="24"/>
                <w:szCs w:val="24"/>
                <w:highlight w:val="white"/>
              </w:rPr>
              <w:t>服务内容/产品名称</w:t>
            </w:r>
          </w:p>
        </w:tc>
        <w:tc>
          <w:tcPr>
            <w:tcW w:w="2232" w:type="dxa"/>
            <w:tcBorders>
              <w:top w:val="single" w:color="auto" w:sz="4" w:space="0"/>
              <w:left w:val="single" w:color="auto" w:sz="4" w:space="0"/>
              <w:bottom w:val="single" w:color="auto" w:sz="4" w:space="0"/>
              <w:right w:val="single" w:color="auto" w:sz="4" w:space="0"/>
            </w:tcBorders>
            <w:noWrap/>
            <w:vAlign w:val="center"/>
          </w:tcPr>
          <w:p w14:paraId="682AC17D">
            <w:pPr>
              <w:widowControl/>
              <w:spacing w:line="360" w:lineRule="auto"/>
              <w:jc w:val="center"/>
              <w:outlineLvl w:val="1"/>
              <w:rPr>
                <w:rFonts w:ascii="仿宋" w:hAnsi="仿宋" w:eastAsia="仿宋" w:cs="仿宋"/>
                <w:color w:val="FF0000"/>
                <w:sz w:val="24"/>
                <w:szCs w:val="24"/>
              </w:rPr>
            </w:pPr>
            <w:bookmarkStart w:id="24" w:name="_Toc50711557"/>
            <w:r>
              <w:rPr>
                <w:rFonts w:hint="eastAsia" w:ascii="仿宋" w:hAnsi="仿宋" w:eastAsia="仿宋" w:cs="仿宋"/>
                <w:color w:val="FF0000"/>
                <w:sz w:val="24"/>
                <w:szCs w:val="24"/>
                <w:highlight w:val="white"/>
              </w:rPr>
              <w:t>产品制造商家、品牌及</w:t>
            </w:r>
            <w:bookmarkEnd w:id="24"/>
            <w:bookmarkStart w:id="25" w:name="_Toc50711558"/>
            <w:r>
              <w:rPr>
                <w:rFonts w:hint="eastAsia" w:ascii="仿宋" w:hAnsi="仿宋" w:eastAsia="仿宋" w:cs="仿宋"/>
                <w:color w:val="FF0000"/>
                <w:sz w:val="24"/>
                <w:szCs w:val="24"/>
                <w:highlight w:val="white"/>
              </w:rPr>
              <w:t>规格型号</w:t>
            </w:r>
            <w:r>
              <w:rPr>
                <w:rFonts w:hint="eastAsia" w:ascii="仿宋" w:hAnsi="仿宋" w:eastAsia="仿宋" w:cs="仿宋"/>
                <w:b/>
                <w:bCs/>
                <w:color w:val="FF0000"/>
                <w:sz w:val="24"/>
                <w:szCs w:val="24"/>
                <w:highlight w:val="white"/>
              </w:rPr>
              <w:t>（如涉及）</w:t>
            </w:r>
            <w:bookmarkEnd w:id="25"/>
          </w:p>
        </w:tc>
        <w:tc>
          <w:tcPr>
            <w:tcW w:w="1704" w:type="dxa"/>
            <w:tcBorders>
              <w:top w:val="single" w:color="auto" w:sz="4" w:space="0"/>
              <w:left w:val="single" w:color="auto" w:sz="4" w:space="0"/>
              <w:bottom w:val="single" w:color="auto" w:sz="4" w:space="0"/>
              <w:right w:val="single" w:color="auto" w:sz="4" w:space="0"/>
            </w:tcBorders>
            <w:noWrap/>
            <w:vAlign w:val="center"/>
          </w:tcPr>
          <w:p w14:paraId="06637F39">
            <w:pPr>
              <w:snapToGrid w:val="0"/>
              <w:spacing w:line="360" w:lineRule="auto"/>
              <w:jc w:val="center"/>
              <w:rPr>
                <w:rFonts w:ascii="仿宋" w:hAnsi="仿宋" w:eastAsia="仿宋" w:cs="仿宋"/>
                <w:b/>
                <w:color w:val="FF0000"/>
                <w:sz w:val="24"/>
                <w:szCs w:val="24"/>
              </w:rPr>
            </w:pPr>
            <w:r>
              <w:rPr>
                <w:rFonts w:hint="eastAsia" w:ascii="仿宋" w:hAnsi="仿宋" w:eastAsia="仿宋" w:cs="仿宋"/>
                <w:b/>
                <w:color w:val="FF0000"/>
                <w:sz w:val="24"/>
                <w:szCs w:val="24"/>
                <w:highlight w:val="white"/>
              </w:rPr>
              <w:t>报价折扣率（%）（如涉及）</w:t>
            </w:r>
          </w:p>
        </w:tc>
        <w:tc>
          <w:tcPr>
            <w:tcW w:w="2328" w:type="dxa"/>
            <w:tcBorders>
              <w:top w:val="single" w:color="auto" w:sz="4" w:space="0"/>
              <w:left w:val="single" w:color="auto" w:sz="4" w:space="0"/>
              <w:bottom w:val="single" w:color="auto" w:sz="4" w:space="0"/>
              <w:right w:val="single" w:color="auto" w:sz="4" w:space="0"/>
            </w:tcBorders>
            <w:noWrap/>
            <w:vAlign w:val="center"/>
          </w:tcPr>
          <w:p w14:paraId="761EAB7E">
            <w:pPr>
              <w:snapToGrid w:val="0"/>
              <w:spacing w:line="360" w:lineRule="auto"/>
              <w:rPr>
                <w:rFonts w:ascii="仿宋" w:hAnsi="仿宋" w:eastAsia="仿宋" w:cs="仿宋"/>
                <w:b/>
                <w:color w:val="FF0000"/>
                <w:sz w:val="24"/>
                <w:szCs w:val="24"/>
                <w:highlight w:val="white"/>
              </w:rPr>
            </w:pPr>
            <w:r>
              <w:rPr>
                <w:rFonts w:hint="eastAsia" w:ascii="仿宋" w:hAnsi="仿宋" w:eastAsia="仿宋" w:cs="仿宋"/>
                <w:b/>
                <w:color w:val="FF0000"/>
                <w:sz w:val="24"/>
                <w:szCs w:val="24"/>
                <w:highlight w:val="white"/>
              </w:rPr>
              <w:t>成交单价（元）（执行报价折扣率方式的价格，按询价文件要求四舍五入保留小数点后相应位数）</w:t>
            </w:r>
          </w:p>
          <w:p w14:paraId="1AB2FFDA">
            <w:pPr>
              <w:snapToGrid w:val="0"/>
              <w:spacing w:line="360" w:lineRule="auto"/>
              <w:jc w:val="center"/>
              <w:rPr>
                <w:rFonts w:ascii="仿宋" w:hAnsi="仿宋" w:eastAsia="仿宋" w:cs="仿宋"/>
                <w:b/>
                <w:sz w:val="24"/>
                <w:szCs w:val="24"/>
                <w:highlight w:val="white"/>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169769B6">
            <w:pPr>
              <w:tabs>
                <w:tab w:val="left" w:pos="402"/>
              </w:tabs>
              <w:snapToGrid w:val="0"/>
              <w:spacing w:line="360" w:lineRule="auto"/>
              <w:jc w:val="left"/>
              <w:rPr>
                <w:rFonts w:ascii="仿宋" w:hAnsi="仿宋" w:eastAsia="仿宋" w:cs="仿宋"/>
                <w:b/>
                <w:sz w:val="24"/>
                <w:szCs w:val="24"/>
                <w:highlight w:val="white"/>
              </w:rPr>
            </w:pPr>
            <w:r>
              <w:rPr>
                <w:rFonts w:hint="eastAsia" w:ascii="仿宋" w:hAnsi="仿宋" w:eastAsia="仿宋" w:cs="仿宋"/>
                <w:b/>
                <w:sz w:val="24"/>
                <w:szCs w:val="24"/>
                <w:highlight w:val="white"/>
              </w:rPr>
              <w:tab/>
            </w:r>
            <w:r>
              <w:rPr>
                <w:rFonts w:hint="eastAsia" w:ascii="仿宋" w:hAnsi="仿宋" w:eastAsia="仿宋" w:cs="仿宋"/>
                <w:b/>
                <w:sz w:val="24"/>
                <w:szCs w:val="24"/>
                <w:highlight w:val="white"/>
              </w:rPr>
              <w:t>数量（如涉及）</w:t>
            </w:r>
          </w:p>
        </w:tc>
        <w:tc>
          <w:tcPr>
            <w:tcW w:w="1097" w:type="dxa"/>
            <w:tcBorders>
              <w:top w:val="single" w:color="auto" w:sz="4" w:space="0"/>
              <w:left w:val="single" w:color="auto" w:sz="4" w:space="0"/>
              <w:bottom w:val="single" w:color="auto" w:sz="4" w:space="0"/>
              <w:right w:val="single" w:color="auto" w:sz="4" w:space="0"/>
            </w:tcBorders>
            <w:noWrap/>
            <w:vAlign w:val="center"/>
          </w:tcPr>
          <w:p w14:paraId="742048B9">
            <w:pPr>
              <w:snapToGrid w:val="0"/>
              <w:spacing w:line="360" w:lineRule="auto"/>
              <w:ind w:firstLine="120" w:firstLineChars="50"/>
              <w:jc w:val="center"/>
              <w:rPr>
                <w:rFonts w:ascii="仿宋" w:hAnsi="仿宋" w:eastAsia="仿宋" w:cs="仿宋"/>
                <w:b/>
                <w:sz w:val="24"/>
                <w:szCs w:val="24"/>
              </w:rPr>
            </w:pPr>
            <w:r>
              <w:rPr>
                <w:rFonts w:hint="eastAsia" w:ascii="仿宋" w:hAnsi="仿宋" w:eastAsia="仿宋" w:cs="仿宋"/>
                <w:b/>
                <w:sz w:val="24"/>
                <w:szCs w:val="24"/>
                <w:highlight w:val="white"/>
              </w:rPr>
              <w:t>备注</w:t>
            </w:r>
          </w:p>
        </w:tc>
      </w:tr>
      <w:tr w14:paraId="3DF6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59F5375">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1</w:t>
            </w:r>
          </w:p>
        </w:tc>
        <w:tc>
          <w:tcPr>
            <w:tcW w:w="1860" w:type="dxa"/>
            <w:tcBorders>
              <w:top w:val="single" w:color="auto" w:sz="4" w:space="0"/>
              <w:left w:val="single" w:color="auto" w:sz="4" w:space="0"/>
              <w:bottom w:val="single" w:color="auto" w:sz="4" w:space="0"/>
              <w:right w:val="single" w:color="auto" w:sz="4" w:space="0"/>
            </w:tcBorders>
            <w:noWrap/>
            <w:vAlign w:val="center"/>
          </w:tcPr>
          <w:p w14:paraId="6A1E491F">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1B8A1C06">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1CBA4CFD">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95%(举例)</w:t>
            </w:r>
          </w:p>
        </w:tc>
        <w:tc>
          <w:tcPr>
            <w:tcW w:w="2328" w:type="dxa"/>
            <w:tcBorders>
              <w:top w:val="single" w:color="auto" w:sz="4" w:space="0"/>
              <w:left w:val="single" w:color="auto" w:sz="4" w:space="0"/>
              <w:bottom w:val="single" w:color="auto" w:sz="4" w:space="0"/>
              <w:right w:val="single" w:color="auto" w:sz="4" w:space="0"/>
            </w:tcBorders>
            <w:noWrap/>
            <w:vAlign w:val="center"/>
          </w:tcPr>
          <w:p w14:paraId="77D43BEF">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751377E0">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7BAB8A4C">
            <w:pPr>
              <w:snapToGrid w:val="0"/>
              <w:spacing w:line="360" w:lineRule="auto"/>
              <w:jc w:val="left"/>
              <w:rPr>
                <w:rFonts w:ascii="仿宋" w:hAnsi="仿宋" w:eastAsia="仿宋" w:cs="仿宋"/>
                <w:sz w:val="24"/>
                <w:szCs w:val="24"/>
              </w:rPr>
            </w:pPr>
          </w:p>
        </w:tc>
      </w:tr>
      <w:tr w14:paraId="1B7F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CDBA274">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2</w:t>
            </w:r>
          </w:p>
        </w:tc>
        <w:tc>
          <w:tcPr>
            <w:tcW w:w="1860" w:type="dxa"/>
            <w:tcBorders>
              <w:top w:val="single" w:color="auto" w:sz="4" w:space="0"/>
              <w:left w:val="single" w:color="auto" w:sz="4" w:space="0"/>
              <w:bottom w:val="single" w:color="auto" w:sz="4" w:space="0"/>
              <w:right w:val="single" w:color="auto" w:sz="4" w:space="0"/>
            </w:tcBorders>
            <w:noWrap/>
            <w:vAlign w:val="center"/>
          </w:tcPr>
          <w:p w14:paraId="6E2EFDD5">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13606F54">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1E167E16">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56B61DBF">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7C845087">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5BA7938B">
            <w:pPr>
              <w:snapToGrid w:val="0"/>
              <w:spacing w:line="360" w:lineRule="auto"/>
              <w:jc w:val="left"/>
              <w:rPr>
                <w:rFonts w:ascii="仿宋" w:hAnsi="仿宋" w:eastAsia="仿宋" w:cs="仿宋"/>
                <w:sz w:val="24"/>
                <w:szCs w:val="24"/>
              </w:rPr>
            </w:pPr>
          </w:p>
        </w:tc>
      </w:tr>
      <w:tr w14:paraId="267F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F913990">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3</w:t>
            </w:r>
          </w:p>
        </w:tc>
        <w:tc>
          <w:tcPr>
            <w:tcW w:w="1860" w:type="dxa"/>
            <w:tcBorders>
              <w:top w:val="single" w:color="auto" w:sz="4" w:space="0"/>
              <w:left w:val="single" w:color="auto" w:sz="4" w:space="0"/>
              <w:bottom w:val="single" w:color="auto" w:sz="4" w:space="0"/>
              <w:right w:val="single" w:color="auto" w:sz="4" w:space="0"/>
            </w:tcBorders>
            <w:noWrap/>
            <w:vAlign w:val="center"/>
          </w:tcPr>
          <w:p w14:paraId="797E23F2">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7D4F6048">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20C1F14D">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424C6431">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40059511">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D958045">
            <w:pPr>
              <w:snapToGrid w:val="0"/>
              <w:spacing w:line="360" w:lineRule="auto"/>
              <w:jc w:val="left"/>
              <w:rPr>
                <w:rFonts w:ascii="仿宋" w:hAnsi="仿宋" w:eastAsia="仿宋" w:cs="仿宋"/>
                <w:sz w:val="24"/>
                <w:szCs w:val="24"/>
              </w:rPr>
            </w:pPr>
          </w:p>
        </w:tc>
      </w:tr>
      <w:tr w14:paraId="313B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46EEAD9E">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4</w:t>
            </w:r>
          </w:p>
        </w:tc>
        <w:tc>
          <w:tcPr>
            <w:tcW w:w="1860" w:type="dxa"/>
            <w:tcBorders>
              <w:top w:val="single" w:color="auto" w:sz="4" w:space="0"/>
              <w:left w:val="single" w:color="auto" w:sz="4" w:space="0"/>
              <w:bottom w:val="single" w:color="auto" w:sz="4" w:space="0"/>
              <w:right w:val="single" w:color="auto" w:sz="4" w:space="0"/>
            </w:tcBorders>
            <w:noWrap/>
            <w:vAlign w:val="center"/>
          </w:tcPr>
          <w:p w14:paraId="42085820">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7E73BD14">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453CCCA6">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5023EAD2">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43F773E2">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A321330">
            <w:pPr>
              <w:snapToGrid w:val="0"/>
              <w:spacing w:line="360" w:lineRule="auto"/>
              <w:jc w:val="left"/>
              <w:rPr>
                <w:rFonts w:ascii="仿宋" w:hAnsi="仿宋" w:eastAsia="仿宋" w:cs="仿宋"/>
                <w:sz w:val="24"/>
                <w:szCs w:val="24"/>
              </w:rPr>
            </w:pPr>
          </w:p>
        </w:tc>
      </w:tr>
      <w:tr w14:paraId="6B64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9842BA">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5</w:t>
            </w:r>
          </w:p>
        </w:tc>
        <w:tc>
          <w:tcPr>
            <w:tcW w:w="1860" w:type="dxa"/>
            <w:tcBorders>
              <w:top w:val="single" w:color="auto" w:sz="4" w:space="0"/>
              <w:left w:val="single" w:color="auto" w:sz="4" w:space="0"/>
              <w:bottom w:val="single" w:color="auto" w:sz="4" w:space="0"/>
              <w:right w:val="single" w:color="auto" w:sz="4" w:space="0"/>
            </w:tcBorders>
            <w:noWrap/>
            <w:vAlign w:val="center"/>
          </w:tcPr>
          <w:p w14:paraId="693567CE">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07829C6F">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32B90427">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6B955722">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69150875">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02081FD2">
            <w:pPr>
              <w:snapToGrid w:val="0"/>
              <w:spacing w:line="360" w:lineRule="auto"/>
              <w:jc w:val="left"/>
              <w:rPr>
                <w:rFonts w:ascii="仿宋" w:hAnsi="仿宋" w:eastAsia="仿宋" w:cs="仿宋"/>
                <w:sz w:val="24"/>
                <w:szCs w:val="24"/>
              </w:rPr>
            </w:pPr>
          </w:p>
        </w:tc>
      </w:tr>
      <w:tr w14:paraId="0AC2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C80B7DE">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6</w:t>
            </w:r>
          </w:p>
        </w:tc>
        <w:tc>
          <w:tcPr>
            <w:tcW w:w="1860" w:type="dxa"/>
            <w:tcBorders>
              <w:top w:val="single" w:color="auto" w:sz="4" w:space="0"/>
              <w:left w:val="single" w:color="auto" w:sz="4" w:space="0"/>
              <w:bottom w:val="single" w:color="auto" w:sz="4" w:space="0"/>
              <w:right w:val="single" w:color="auto" w:sz="4" w:space="0"/>
            </w:tcBorders>
            <w:noWrap/>
            <w:vAlign w:val="center"/>
          </w:tcPr>
          <w:p w14:paraId="6A438E84">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0A2E921F">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4B0E69BA">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474F3ABD">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07BBAF63">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59F3B7D3">
            <w:pPr>
              <w:snapToGrid w:val="0"/>
              <w:spacing w:line="360" w:lineRule="auto"/>
              <w:jc w:val="left"/>
              <w:rPr>
                <w:rFonts w:ascii="仿宋" w:hAnsi="仿宋" w:eastAsia="仿宋" w:cs="仿宋"/>
                <w:sz w:val="24"/>
                <w:szCs w:val="24"/>
              </w:rPr>
            </w:pPr>
          </w:p>
        </w:tc>
      </w:tr>
      <w:tr w14:paraId="37CE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05668B1E">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7</w:t>
            </w:r>
          </w:p>
        </w:tc>
        <w:tc>
          <w:tcPr>
            <w:tcW w:w="1860" w:type="dxa"/>
            <w:tcBorders>
              <w:top w:val="single" w:color="auto" w:sz="4" w:space="0"/>
              <w:left w:val="single" w:color="auto" w:sz="4" w:space="0"/>
              <w:bottom w:val="single" w:color="auto" w:sz="4" w:space="0"/>
              <w:right w:val="single" w:color="auto" w:sz="4" w:space="0"/>
            </w:tcBorders>
            <w:noWrap/>
            <w:vAlign w:val="center"/>
          </w:tcPr>
          <w:p w14:paraId="600EA286">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565C6FD3">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250E9DD5">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2E606F84">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584DE7B3">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48496D4E">
            <w:pPr>
              <w:snapToGrid w:val="0"/>
              <w:spacing w:line="360" w:lineRule="auto"/>
              <w:jc w:val="left"/>
              <w:rPr>
                <w:rFonts w:ascii="仿宋" w:hAnsi="仿宋" w:eastAsia="仿宋" w:cs="仿宋"/>
                <w:sz w:val="24"/>
                <w:szCs w:val="24"/>
              </w:rPr>
            </w:pPr>
          </w:p>
        </w:tc>
      </w:tr>
      <w:tr w14:paraId="57D3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7E5FF7B">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8</w:t>
            </w:r>
          </w:p>
        </w:tc>
        <w:tc>
          <w:tcPr>
            <w:tcW w:w="1860" w:type="dxa"/>
            <w:tcBorders>
              <w:top w:val="single" w:color="auto" w:sz="4" w:space="0"/>
              <w:left w:val="single" w:color="auto" w:sz="4" w:space="0"/>
              <w:bottom w:val="single" w:color="auto" w:sz="4" w:space="0"/>
              <w:right w:val="single" w:color="auto" w:sz="4" w:space="0"/>
            </w:tcBorders>
            <w:noWrap/>
            <w:vAlign w:val="center"/>
          </w:tcPr>
          <w:p w14:paraId="27AA5D60">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14:paraId="718E90D9">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016C3727">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14:paraId="3B7607D9">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14:paraId="444B191B">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14:paraId="1CD38D4D">
            <w:pPr>
              <w:snapToGrid w:val="0"/>
              <w:spacing w:line="360" w:lineRule="auto"/>
              <w:jc w:val="left"/>
              <w:rPr>
                <w:rFonts w:ascii="仿宋" w:hAnsi="仿宋" w:eastAsia="仿宋" w:cs="仿宋"/>
                <w:sz w:val="24"/>
                <w:szCs w:val="24"/>
              </w:rPr>
            </w:pPr>
          </w:p>
        </w:tc>
      </w:tr>
      <w:tr w14:paraId="38CB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0073981">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分项报价合计</w:t>
            </w:r>
          </w:p>
        </w:tc>
        <w:tc>
          <w:tcPr>
            <w:tcW w:w="9050" w:type="dxa"/>
            <w:gridSpan w:val="5"/>
            <w:tcBorders>
              <w:top w:val="single" w:color="auto" w:sz="4" w:space="0"/>
              <w:left w:val="single" w:color="auto" w:sz="4" w:space="0"/>
              <w:bottom w:val="single" w:color="auto" w:sz="4" w:space="0"/>
              <w:right w:val="single" w:color="auto" w:sz="4" w:space="0"/>
            </w:tcBorders>
            <w:noWrap/>
            <w:vAlign w:val="center"/>
          </w:tcPr>
          <w:p w14:paraId="394718E8">
            <w:pPr>
              <w:pStyle w:val="44"/>
              <w:spacing w:line="360" w:lineRule="auto"/>
              <w:jc w:val="left"/>
              <w:rPr>
                <w:rFonts w:ascii="仿宋" w:hAnsi="仿宋" w:eastAsia="仿宋" w:cs="仿宋"/>
                <w:szCs w:val="24"/>
              </w:rPr>
            </w:pPr>
            <w:r>
              <w:rPr>
                <w:rFonts w:hint="eastAsia" w:ascii="仿宋" w:hAnsi="仿宋" w:eastAsia="仿宋" w:cs="仿宋"/>
                <w:szCs w:val="24"/>
                <w:highlight w:val="white"/>
              </w:rPr>
              <w:t>备注：折扣率报价方式不填此项</w:t>
            </w:r>
          </w:p>
        </w:tc>
        <w:tc>
          <w:tcPr>
            <w:tcW w:w="1097" w:type="dxa"/>
            <w:tcBorders>
              <w:top w:val="single" w:color="auto" w:sz="4" w:space="0"/>
              <w:left w:val="single" w:color="auto" w:sz="4" w:space="0"/>
              <w:bottom w:val="single" w:color="auto" w:sz="4" w:space="0"/>
              <w:right w:val="single" w:color="auto" w:sz="4" w:space="0"/>
            </w:tcBorders>
            <w:noWrap/>
            <w:vAlign w:val="center"/>
          </w:tcPr>
          <w:p w14:paraId="61B4C041">
            <w:pPr>
              <w:snapToGrid w:val="0"/>
              <w:spacing w:line="360" w:lineRule="auto"/>
              <w:rPr>
                <w:rFonts w:ascii="仿宋" w:hAnsi="仿宋" w:eastAsia="仿宋" w:cs="仿宋"/>
                <w:b/>
                <w:bCs/>
                <w:sz w:val="24"/>
                <w:szCs w:val="24"/>
                <w:highlight w:val="white"/>
              </w:rPr>
            </w:pPr>
          </w:p>
        </w:tc>
      </w:tr>
    </w:tbl>
    <w:p w14:paraId="3F3992D4">
      <w:pPr>
        <w:adjustRightInd w:val="0"/>
        <w:spacing w:line="360" w:lineRule="auto"/>
        <w:rPr>
          <w:rFonts w:ascii="仿宋" w:hAnsi="仿宋" w:eastAsia="仿宋" w:cs="仿宋"/>
          <w:bCs/>
          <w:spacing w:val="8"/>
          <w:sz w:val="24"/>
          <w:szCs w:val="24"/>
          <w:highlight w:val="white"/>
        </w:rPr>
      </w:pPr>
    </w:p>
    <w:p w14:paraId="7E51F09A">
      <w:pPr>
        <w:adjustRightInd w:val="0"/>
        <w:spacing w:line="360" w:lineRule="auto"/>
        <w:rPr>
          <w:rFonts w:ascii="仿宋" w:hAnsi="仿宋" w:eastAsia="仿宋" w:cs="仿宋"/>
          <w:bCs/>
          <w:spacing w:val="8"/>
          <w:sz w:val="24"/>
          <w:szCs w:val="24"/>
        </w:rPr>
      </w:pPr>
      <w:r>
        <w:rPr>
          <w:rFonts w:hint="eastAsia" w:ascii="仿宋" w:hAnsi="仿宋" w:eastAsia="仿宋" w:cs="仿宋"/>
          <w:bCs/>
          <w:spacing w:val="8"/>
          <w:sz w:val="24"/>
          <w:szCs w:val="24"/>
        </w:rPr>
        <w:t>注：1、询价人必须按上表的格式详细报出询价总价的各个组成部分的报价并具体填写表格内容，否则作无效询价处理。</w:t>
      </w:r>
    </w:p>
    <w:p w14:paraId="29D4D2D3">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14:paraId="31ED9265">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rPr>
        <w:t>3、</w:t>
      </w:r>
      <w:r>
        <w:rPr>
          <w:rFonts w:hint="eastAsia" w:ascii="仿宋" w:hAnsi="仿宋" w:eastAsia="仿宋" w:cs="仿宋"/>
          <w:sz w:val="24"/>
          <w:szCs w:val="24"/>
        </w:rPr>
        <w:t>供应商</w:t>
      </w:r>
      <w:r>
        <w:rPr>
          <w:rFonts w:hint="eastAsia" w:ascii="仿宋" w:hAnsi="仿宋" w:eastAsia="仿宋" w:cs="仿宋"/>
          <w:bCs/>
          <w:sz w:val="24"/>
          <w:szCs w:val="24"/>
        </w:rPr>
        <w:t>自愿按照询价文件规定的各项要求向采购人提供所需货物（服务），保证提供的货物（服务）等的所有权及知识产权等权利无瑕疵，并保证报价不高于市场平均价。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4、一旦我方成交，我方将严格履行合同规定的责任和义务，保证于合同签字生效后按照合同规定履行义务；</w:t>
      </w:r>
    </w:p>
    <w:p w14:paraId="62A674DF">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5、我方报价为本采购项目合同下所有费用，是采购人最终验收合格后的总包干价。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6、评审委员会认为我方报价低于成本，我方将按照评审委员会要求积极配合提供相关证明材料；并接受评审委员会的评审认定。</w:t>
      </w:r>
    </w:p>
    <w:p w14:paraId="3A05319E">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w:t>
      </w:r>
    </w:p>
    <w:p w14:paraId="77FE8823">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14:paraId="6CA8609E">
      <w:pPr>
        <w:spacing w:line="360" w:lineRule="auto"/>
        <w:ind w:firstLine="616" w:firstLineChars="257"/>
      </w:pPr>
      <w:r>
        <w:rPr>
          <w:rFonts w:hint="eastAsia" w:ascii="仿宋" w:hAnsi="仿宋" w:eastAsia="仿宋" w:cs="仿宋"/>
          <w:sz w:val="24"/>
          <w:szCs w:val="24"/>
        </w:rPr>
        <w:t xml:space="preserve">日期： </w:t>
      </w:r>
    </w:p>
    <w:p w14:paraId="2C5A67BA">
      <w:pPr>
        <w:spacing w:line="360" w:lineRule="auto"/>
        <w:rPr>
          <w:rFonts w:hint="eastAsia" w:ascii="仿宋" w:hAnsi="仿宋" w:eastAsia="仿宋" w:cs="仿宋"/>
          <w:bCs/>
          <w:sz w:val="24"/>
          <w:szCs w:val="24"/>
        </w:rPr>
      </w:pPr>
    </w:p>
    <w:p w14:paraId="16E87A0A">
      <w:pPr>
        <w:spacing w:line="360" w:lineRule="auto"/>
        <w:rPr>
          <w:rFonts w:hint="eastAsia" w:ascii="仿宋" w:hAnsi="仿宋" w:eastAsia="仿宋" w:cs="仿宋"/>
          <w:bCs/>
          <w:sz w:val="24"/>
          <w:szCs w:val="24"/>
        </w:rPr>
      </w:pPr>
    </w:p>
    <w:p w14:paraId="32E8A7C5">
      <w:pPr>
        <w:spacing w:line="360" w:lineRule="auto"/>
        <w:rPr>
          <w:rFonts w:hint="eastAsia" w:ascii="仿宋" w:hAnsi="仿宋" w:eastAsia="仿宋" w:cs="仿宋"/>
          <w:bCs/>
          <w:sz w:val="24"/>
          <w:szCs w:val="24"/>
        </w:rPr>
      </w:pPr>
    </w:p>
    <w:p w14:paraId="79BBC7DA">
      <w:pPr>
        <w:spacing w:line="360" w:lineRule="auto"/>
        <w:rPr>
          <w:rFonts w:hint="eastAsia" w:ascii="仿宋" w:hAnsi="仿宋" w:eastAsia="仿宋" w:cs="仿宋"/>
          <w:bCs/>
          <w:sz w:val="24"/>
          <w:szCs w:val="24"/>
        </w:rPr>
      </w:pPr>
    </w:p>
    <w:p w14:paraId="56B32079">
      <w:pPr>
        <w:spacing w:line="360" w:lineRule="auto"/>
        <w:rPr>
          <w:rFonts w:hint="eastAsia" w:ascii="仿宋" w:hAnsi="仿宋" w:eastAsia="仿宋" w:cs="仿宋"/>
          <w:bCs/>
          <w:sz w:val="24"/>
          <w:szCs w:val="24"/>
        </w:rPr>
      </w:pPr>
    </w:p>
    <w:p w14:paraId="05A50CF7">
      <w:pPr>
        <w:spacing w:line="360" w:lineRule="auto"/>
        <w:rPr>
          <w:rFonts w:hint="eastAsia" w:ascii="仿宋" w:hAnsi="仿宋" w:eastAsia="仿宋" w:cs="仿宋"/>
          <w:bCs/>
          <w:sz w:val="24"/>
          <w:szCs w:val="24"/>
        </w:rPr>
      </w:pPr>
    </w:p>
    <w:p w14:paraId="674F364C">
      <w:pPr>
        <w:spacing w:line="360" w:lineRule="auto"/>
        <w:rPr>
          <w:rFonts w:hint="eastAsia" w:ascii="仿宋" w:hAnsi="仿宋" w:eastAsia="仿宋" w:cs="仿宋"/>
          <w:bCs/>
          <w:sz w:val="24"/>
          <w:szCs w:val="24"/>
        </w:rPr>
      </w:pPr>
    </w:p>
    <w:p w14:paraId="2CCEEEAF">
      <w:pPr>
        <w:spacing w:line="360" w:lineRule="auto"/>
        <w:rPr>
          <w:rFonts w:hint="eastAsia" w:ascii="仿宋" w:hAnsi="仿宋" w:eastAsia="仿宋" w:cs="仿宋"/>
          <w:bCs/>
          <w:sz w:val="24"/>
          <w:szCs w:val="24"/>
        </w:rPr>
      </w:pPr>
    </w:p>
    <w:p w14:paraId="6CFDBAEF">
      <w:pPr>
        <w:spacing w:line="360" w:lineRule="auto"/>
        <w:rPr>
          <w:rFonts w:hint="eastAsia" w:ascii="仿宋" w:hAnsi="仿宋" w:eastAsia="仿宋" w:cs="仿宋"/>
          <w:bCs/>
          <w:sz w:val="24"/>
          <w:szCs w:val="24"/>
        </w:rPr>
      </w:pPr>
    </w:p>
    <w:p w14:paraId="3970895B">
      <w:pPr>
        <w:spacing w:line="360" w:lineRule="auto"/>
        <w:rPr>
          <w:rFonts w:hint="eastAsia" w:ascii="仿宋" w:hAnsi="仿宋" w:eastAsia="仿宋" w:cs="仿宋"/>
          <w:bCs/>
          <w:sz w:val="24"/>
          <w:szCs w:val="24"/>
        </w:rPr>
      </w:pPr>
    </w:p>
    <w:p w14:paraId="3E5D3452">
      <w:pPr>
        <w:spacing w:line="360" w:lineRule="auto"/>
        <w:rPr>
          <w:rFonts w:hint="eastAsia" w:ascii="仿宋" w:hAnsi="仿宋" w:eastAsia="仿宋" w:cs="仿宋"/>
          <w:bCs/>
          <w:sz w:val="24"/>
          <w:szCs w:val="24"/>
        </w:rPr>
      </w:pPr>
    </w:p>
    <w:p w14:paraId="7A86692F">
      <w:pPr>
        <w:spacing w:line="360" w:lineRule="auto"/>
        <w:rPr>
          <w:rFonts w:hint="eastAsia" w:ascii="仿宋" w:hAnsi="仿宋" w:eastAsia="仿宋" w:cs="仿宋"/>
          <w:bCs/>
          <w:sz w:val="24"/>
          <w:szCs w:val="24"/>
        </w:rPr>
      </w:pPr>
    </w:p>
    <w:p w14:paraId="6D662A13">
      <w:pPr>
        <w:spacing w:line="360" w:lineRule="auto"/>
        <w:rPr>
          <w:rFonts w:hint="eastAsia" w:ascii="仿宋" w:hAnsi="仿宋" w:eastAsia="仿宋" w:cs="仿宋"/>
          <w:bCs/>
          <w:sz w:val="24"/>
          <w:szCs w:val="24"/>
        </w:rPr>
      </w:pPr>
    </w:p>
    <w:p w14:paraId="25E0C164">
      <w:pPr>
        <w:spacing w:line="360" w:lineRule="auto"/>
        <w:rPr>
          <w:rFonts w:hint="eastAsia" w:ascii="仿宋" w:hAnsi="仿宋" w:eastAsia="仿宋" w:cs="仿宋"/>
          <w:bCs/>
          <w:sz w:val="24"/>
          <w:szCs w:val="24"/>
        </w:rPr>
      </w:pPr>
    </w:p>
    <w:p w14:paraId="530CF6C0">
      <w:pPr>
        <w:spacing w:line="360" w:lineRule="auto"/>
        <w:rPr>
          <w:rFonts w:hint="eastAsia" w:ascii="仿宋" w:hAnsi="仿宋" w:eastAsia="仿宋" w:cs="仿宋"/>
          <w:bCs/>
          <w:sz w:val="24"/>
          <w:szCs w:val="24"/>
        </w:rPr>
      </w:pPr>
    </w:p>
    <w:p w14:paraId="058970DD">
      <w:pPr>
        <w:spacing w:line="360" w:lineRule="auto"/>
        <w:rPr>
          <w:rFonts w:hint="eastAsia" w:ascii="仿宋" w:hAnsi="仿宋" w:eastAsia="仿宋" w:cs="仿宋"/>
          <w:bCs/>
          <w:sz w:val="24"/>
          <w:szCs w:val="24"/>
        </w:rPr>
      </w:pPr>
    </w:p>
    <w:p w14:paraId="0E89012A">
      <w:pPr>
        <w:spacing w:line="360" w:lineRule="auto"/>
        <w:rPr>
          <w:rFonts w:hint="eastAsia" w:ascii="仿宋" w:hAnsi="仿宋" w:eastAsia="仿宋" w:cs="仿宋"/>
          <w:bCs/>
          <w:sz w:val="24"/>
          <w:szCs w:val="24"/>
        </w:rPr>
      </w:pPr>
    </w:p>
    <w:p w14:paraId="44E9B0C9">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14:paraId="39B9ED6C">
      <w:pPr>
        <w:spacing w:line="360" w:lineRule="auto"/>
        <w:rPr>
          <w:rFonts w:ascii="仿宋" w:hAnsi="仿宋" w:eastAsia="仿宋" w:cs="仿宋"/>
          <w:b/>
          <w:bCs/>
          <w:sz w:val="32"/>
          <w:szCs w:val="32"/>
        </w:rPr>
      </w:pPr>
    </w:p>
    <w:p w14:paraId="6284892D">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14:paraId="08D5F43D">
      <w:pPr>
        <w:pStyle w:val="21"/>
        <w:spacing w:line="360" w:lineRule="auto"/>
        <w:rPr>
          <w:rFonts w:ascii="仿宋" w:hAnsi="仿宋" w:eastAsia="仿宋" w:cs="仿宋"/>
          <w:b w:val="0"/>
          <w:bCs/>
          <w:sz w:val="28"/>
        </w:rPr>
      </w:pPr>
      <w:r>
        <w:rPr>
          <w:rFonts w:hint="eastAsia" w:ascii="仿宋" w:hAnsi="仿宋" w:eastAsia="仿宋" w:cs="仿宋"/>
          <w:b w:val="0"/>
          <w:bCs/>
          <w:sz w:val="28"/>
        </w:rPr>
        <w:t>采购项目名称：</w:t>
      </w:r>
    </w:p>
    <w:p w14:paraId="3D8A1835">
      <w:pPr>
        <w:pStyle w:val="21"/>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36B2519">
            <w:pPr>
              <w:pStyle w:val="35"/>
              <w:spacing w:line="360" w:lineRule="auto"/>
              <w:jc w:val="center"/>
              <w:rPr>
                <w:rFonts w:ascii="仿宋" w:hAnsi="仿宋" w:eastAsia="仿宋" w:cs="仿宋"/>
                <w:highlight w:val="white"/>
              </w:rPr>
            </w:pPr>
          </w:p>
          <w:p w14:paraId="7D944593">
            <w:pPr>
              <w:pStyle w:val="35"/>
              <w:spacing w:line="360" w:lineRule="auto"/>
              <w:jc w:val="center"/>
              <w:rPr>
                <w:rFonts w:ascii="仿宋" w:hAnsi="仿宋" w:eastAsia="仿宋" w:cs="仿宋"/>
              </w:rPr>
            </w:pPr>
            <w:r>
              <w:rPr>
                <w:rFonts w:hint="eastAsia" w:ascii="仿宋" w:hAnsi="仿宋" w:eastAsia="仿宋" w:cs="仿宋"/>
                <w:highlight w:val="whit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34"/>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14:paraId="35BB53DD">
            <w:pPr>
              <w:pStyle w:val="34"/>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14:paraId="575252ED">
            <w:pPr>
              <w:pStyle w:val="35"/>
              <w:spacing w:line="360" w:lineRule="auto"/>
              <w:jc w:val="center"/>
              <w:rPr>
                <w:rFonts w:ascii="仿宋" w:hAnsi="仿宋" w:eastAsia="仿宋" w:cs="仿宋"/>
              </w:rPr>
            </w:pPr>
            <w:r>
              <w:rPr>
                <w:rFonts w:hint="eastAsia" w:ascii="仿宋" w:hAnsi="仿宋" w:eastAsia="仿宋" w:cs="仿宋"/>
                <w:highlight w:val="whit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14:paraId="5C30499D">
            <w:pPr>
              <w:pStyle w:val="35"/>
              <w:spacing w:line="360" w:lineRule="auto"/>
              <w:jc w:val="center"/>
              <w:rPr>
                <w:rFonts w:ascii="仿宋" w:hAnsi="仿宋" w:eastAsia="仿宋" w:cs="仿宋"/>
              </w:rPr>
            </w:pPr>
            <w:r>
              <w:rPr>
                <w:rFonts w:hint="eastAsia" w:ascii="仿宋" w:hAnsi="仿宋" w:eastAsia="仿宋" w:cs="仿宋"/>
                <w:highlight w:val="whit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14:paraId="13D1EC2F">
            <w:pPr>
              <w:pStyle w:val="35"/>
              <w:spacing w:line="360" w:lineRule="auto"/>
              <w:jc w:val="center"/>
              <w:rPr>
                <w:rFonts w:ascii="仿宋" w:hAnsi="仿宋" w:eastAsia="仿宋" w:cs="仿宋"/>
              </w:rPr>
            </w:pPr>
            <w:r>
              <w:rPr>
                <w:rFonts w:hint="eastAsia" w:ascii="仿宋" w:hAnsi="仿宋" w:eastAsia="仿宋" w:cs="仿宋"/>
                <w:highlight w:val="white"/>
              </w:rPr>
              <w:t>相应证明材料（如有要求，无则不提供）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14:paraId="1EC72967">
            <w:pPr>
              <w:pStyle w:val="35"/>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35"/>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vAlign w:val="center"/>
          </w:tcPr>
          <w:p w14:paraId="3D1C3E29">
            <w:pPr>
              <w:spacing w:line="360" w:lineRule="auto"/>
              <w:jc w:val="center"/>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14:paraId="2E683500">
            <w:pPr>
              <w:pStyle w:val="35"/>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14:paraId="4BBA0BA1">
            <w:pPr>
              <w:pStyle w:val="35"/>
              <w:spacing w:line="360" w:lineRule="auto"/>
              <w:rPr>
                <w:rFonts w:ascii="仿宋" w:hAnsi="仿宋" w:eastAsia="仿宋" w:cs="仿宋"/>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35"/>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35"/>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14:paraId="2F298DC1">
            <w:pPr>
              <w:pStyle w:val="35"/>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14:paraId="0D0A4A29">
            <w:pPr>
              <w:pStyle w:val="35"/>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14:paraId="05E3E315">
            <w:pPr>
              <w:pStyle w:val="35"/>
              <w:spacing w:line="360" w:lineRule="auto"/>
              <w:rPr>
                <w:rFonts w:ascii="仿宋" w:hAnsi="仿宋" w:eastAsia="仿宋" w:cs="仿宋"/>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35"/>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35"/>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14:paraId="154AB800">
            <w:pPr>
              <w:pStyle w:val="35"/>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14:paraId="73F36689">
            <w:pPr>
              <w:pStyle w:val="35"/>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14:paraId="6785C8AF">
            <w:pPr>
              <w:pStyle w:val="35"/>
              <w:spacing w:line="360" w:lineRule="auto"/>
              <w:rPr>
                <w:rFonts w:ascii="仿宋" w:hAnsi="仿宋" w:eastAsia="仿宋" w:cs="仿宋"/>
              </w:rPr>
            </w:pPr>
          </w:p>
        </w:tc>
      </w:tr>
    </w:tbl>
    <w:p w14:paraId="264F30E1">
      <w:pPr>
        <w:pStyle w:val="10"/>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14:paraId="4610E185">
      <w:pPr>
        <w:spacing w:line="360" w:lineRule="auto"/>
        <w:rPr>
          <w:rFonts w:ascii="仿宋" w:hAnsi="仿宋" w:eastAsia="仿宋" w:cs="仿宋"/>
          <w:b/>
          <w:sz w:val="28"/>
          <w:szCs w:val="28"/>
        </w:rPr>
      </w:pPr>
    </w:p>
    <w:p w14:paraId="535DAAF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14:paraId="43CD04B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14:paraId="7746B79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14:paraId="5E6B9F1D">
      <w:pPr>
        <w:spacing w:line="360" w:lineRule="auto"/>
        <w:ind w:firstLine="560" w:firstLineChars="200"/>
        <w:rPr>
          <w:rFonts w:ascii="仿宋" w:hAnsi="仿宋" w:eastAsia="仿宋" w:cs="仿宋"/>
          <w:b/>
          <w:sz w:val="28"/>
          <w:szCs w:val="28"/>
        </w:rPr>
      </w:pPr>
    </w:p>
    <w:p w14:paraId="15338A0C">
      <w:pPr>
        <w:adjustRightInd w:val="0"/>
        <w:spacing w:line="360" w:lineRule="auto"/>
        <w:ind w:firstLine="560" w:firstLineChars="200"/>
        <w:jc w:val="left"/>
        <w:rPr>
          <w:rFonts w:ascii="仿宋" w:hAnsi="仿宋" w:eastAsia="仿宋" w:cs="仿宋"/>
          <w:color w:val="000000"/>
          <w:sz w:val="28"/>
          <w:szCs w:val="28"/>
        </w:rPr>
      </w:pPr>
    </w:p>
    <w:p w14:paraId="6E78781B">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14:paraId="35134918">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14:paraId="1F5E3E2A">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14:paraId="3FFA27F1">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14:paraId="65AFF779">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14:paraId="1D3705E3">
      <w:pPr>
        <w:pStyle w:val="21"/>
        <w:spacing w:line="360" w:lineRule="auto"/>
        <w:rPr>
          <w:rFonts w:ascii="仿宋" w:hAnsi="仿宋" w:eastAsia="仿宋" w:cs="仿宋"/>
          <w:sz w:val="28"/>
        </w:rPr>
      </w:pPr>
      <w:r>
        <w:rPr>
          <w:rFonts w:hint="eastAsia" w:ascii="仿宋" w:hAnsi="仿宋" w:eastAsia="仿宋" w:cs="仿宋"/>
          <w:b w:val="0"/>
          <w:bCs/>
          <w:sz w:val="28"/>
        </w:rPr>
        <w:t>采购项目名称：</w:t>
      </w:r>
    </w:p>
    <w:p w14:paraId="2706C2F3">
      <w:pPr>
        <w:pStyle w:val="21"/>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14:paraId="147386BE">
            <w:pPr>
              <w:pStyle w:val="34"/>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14:paraId="510BAACE">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14:paraId="6466A43D">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14:paraId="27AD17FE">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spacing w:line="360" w:lineRule="auto"/>
              <w:jc w:val="center"/>
              <w:rPr>
                <w:rFonts w:ascii="仿宋" w:hAnsi="仿宋" w:eastAsia="仿宋" w:cs="仿宋"/>
                <w:sz w:val="24"/>
                <w:szCs w:val="24"/>
              </w:rPr>
            </w:pPr>
          </w:p>
        </w:tc>
        <w:tc>
          <w:tcPr>
            <w:tcW w:w="2795" w:type="dxa"/>
            <w:noWrap/>
          </w:tcPr>
          <w:p w14:paraId="7D2B391D">
            <w:pPr>
              <w:spacing w:line="360" w:lineRule="auto"/>
              <w:jc w:val="center"/>
              <w:rPr>
                <w:rFonts w:ascii="仿宋" w:hAnsi="仿宋" w:eastAsia="仿宋" w:cs="仿宋"/>
                <w:sz w:val="24"/>
                <w:szCs w:val="24"/>
              </w:rPr>
            </w:pPr>
          </w:p>
        </w:tc>
        <w:tc>
          <w:tcPr>
            <w:tcW w:w="2795" w:type="dxa"/>
            <w:noWrap/>
          </w:tcPr>
          <w:p w14:paraId="5D459B48">
            <w:pPr>
              <w:spacing w:line="360" w:lineRule="auto"/>
              <w:jc w:val="center"/>
              <w:rPr>
                <w:rFonts w:ascii="仿宋" w:hAnsi="仿宋" w:eastAsia="仿宋" w:cs="仿宋"/>
                <w:sz w:val="24"/>
                <w:szCs w:val="24"/>
              </w:rPr>
            </w:pPr>
          </w:p>
        </w:tc>
        <w:tc>
          <w:tcPr>
            <w:tcW w:w="2795" w:type="dxa"/>
            <w:noWrap/>
          </w:tcPr>
          <w:p w14:paraId="3AAF6FB4">
            <w:pPr>
              <w:spacing w:line="360" w:lineRule="auto"/>
              <w:jc w:val="center"/>
              <w:rPr>
                <w:rFonts w:ascii="仿宋" w:hAnsi="仿宋" w:eastAsia="仿宋" w:cs="仿宋"/>
                <w:sz w:val="24"/>
                <w:szCs w:val="24"/>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spacing w:line="360" w:lineRule="auto"/>
              <w:jc w:val="center"/>
              <w:rPr>
                <w:rFonts w:ascii="仿宋" w:hAnsi="仿宋" w:eastAsia="仿宋" w:cs="仿宋"/>
                <w:sz w:val="24"/>
                <w:szCs w:val="24"/>
              </w:rPr>
            </w:pPr>
          </w:p>
        </w:tc>
        <w:tc>
          <w:tcPr>
            <w:tcW w:w="2795" w:type="dxa"/>
            <w:noWrap/>
          </w:tcPr>
          <w:p w14:paraId="3B5923BE">
            <w:pPr>
              <w:spacing w:line="360" w:lineRule="auto"/>
              <w:jc w:val="center"/>
              <w:rPr>
                <w:rFonts w:ascii="仿宋" w:hAnsi="仿宋" w:eastAsia="仿宋" w:cs="仿宋"/>
                <w:sz w:val="24"/>
                <w:szCs w:val="24"/>
              </w:rPr>
            </w:pPr>
          </w:p>
        </w:tc>
        <w:tc>
          <w:tcPr>
            <w:tcW w:w="2795" w:type="dxa"/>
            <w:noWrap/>
          </w:tcPr>
          <w:p w14:paraId="16161CAC">
            <w:pPr>
              <w:spacing w:line="360" w:lineRule="auto"/>
              <w:jc w:val="center"/>
              <w:rPr>
                <w:rFonts w:ascii="仿宋" w:hAnsi="仿宋" w:eastAsia="仿宋" w:cs="仿宋"/>
                <w:sz w:val="24"/>
                <w:szCs w:val="24"/>
              </w:rPr>
            </w:pPr>
          </w:p>
        </w:tc>
        <w:tc>
          <w:tcPr>
            <w:tcW w:w="2795" w:type="dxa"/>
            <w:noWrap/>
          </w:tcPr>
          <w:p w14:paraId="090FB11D">
            <w:pPr>
              <w:spacing w:line="360" w:lineRule="auto"/>
              <w:jc w:val="center"/>
              <w:rPr>
                <w:rFonts w:ascii="仿宋" w:hAnsi="仿宋" w:eastAsia="仿宋" w:cs="仿宋"/>
                <w:sz w:val="24"/>
                <w:szCs w:val="24"/>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spacing w:line="360" w:lineRule="auto"/>
              <w:jc w:val="center"/>
              <w:rPr>
                <w:rFonts w:ascii="仿宋" w:hAnsi="仿宋" w:eastAsia="仿宋" w:cs="仿宋"/>
                <w:sz w:val="24"/>
                <w:szCs w:val="24"/>
              </w:rPr>
            </w:pPr>
          </w:p>
        </w:tc>
        <w:tc>
          <w:tcPr>
            <w:tcW w:w="2795" w:type="dxa"/>
            <w:noWrap/>
          </w:tcPr>
          <w:p w14:paraId="400AB61B">
            <w:pPr>
              <w:spacing w:line="360" w:lineRule="auto"/>
              <w:jc w:val="center"/>
              <w:rPr>
                <w:rFonts w:ascii="仿宋" w:hAnsi="仿宋" w:eastAsia="仿宋" w:cs="仿宋"/>
                <w:sz w:val="24"/>
                <w:szCs w:val="24"/>
              </w:rPr>
            </w:pPr>
          </w:p>
        </w:tc>
        <w:tc>
          <w:tcPr>
            <w:tcW w:w="2795" w:type="dxa"/>
            <w:noWrap/>
          </w:tcPr>
          <w:p w14:paraId="10487C2F">
            <w:pPr>
              <w:spacing w:line="360" w:lineRule="auto"/>
              <w:jc w:val="center"/>
              <w:rPr>
                <w:rFonts w:ascii="仿宋" w:hAnsi="仿宋" w:eastAsia="仿宋" w:cs="仿宋"/>
                <w:sz w:val="24"/>
                <w:szCs w:val="24"/>
              </w:rPr>
            </w:pPr>
          </w:p>
        </w:tc>
        <w:tc>
          <w:tcPr>
            <w:tcW w:w="2795" w:type="dxa"/>
            <w:noWrap/>
          </w:tcPr>
          <w:p w14:paraId="71831B6E">
            <w:pPr>
              <w:spacing w:line="360" w:lineRule="auto"/>
              <w:jc w:val="center"/>
              <w:rPr>
                <w:rFonts w:ascii="仿宋" w:hAnsi="仿宋" w:eastAsia="仿宋" w:cs="仿宋"/>
                <w:sz w:val="24"/>
                <w:szCs w:val="24"/>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spacing w:line="360" w:lineRule="auto"/>
              <w:jc w:val="center"/>
              <w:rPr>
                <w:rFonts w:ascii="仿宋" w:hAnsi="仿宋" w:eastAsia="仿宋" w:cs="仿宋"/>
                <w:sz w:val="24"/>
                <w:szCs w:val="24"/>
              </w:rPr>
            </w:pPr>
          </w:p>
        </w:tc>
        <w:tc>
          <w:tcPr>
            <w:tcW w:w="2795" w:type="dxa"/>
            <w:noWrap/>
          </w:tcPr>
          <w:p w14:paraId="13F61E5A">
            <w:pPr>
              <w:spacing w:line="360" w:lineRule="auto"/>
              <w:jc w:val="center"/>
              <w:rPr>
                <w:rFonts w:ascii="仿宋" w:hAnsi="仿宋" w:eastAsia="仿宋" w:cs="仿宋"/>
                <w:sz w:val="24"/>
                <w:szCs w:val="24"/>
              </w:rPr>
            </w:pPr>
          </w:p>
        </w:tc>
        <w:tc>
          <w:tcPr>
            <w:tcW w:w="2795" w:type="dxa"/>
            <w:noWrap/>
          </w:tcPr>
          <w:p w14:paraId="34082817">
            <w:pPr>
              <w:spacing w:line="360" w:lineRule="auto"/>
              <w:jc w:val="center"/>
              <w:rPr>
                <w:rFonts w:ascii="仿宋" w:hAnsi="仿宋" w:eastAsia="仿宋" w:cs="仿宋"/>
                <w:sz w:val="24"/>
                <w:szCs w:val="24"/>
              </w:rPr>
            </w:pPr>
          </w:p>
        </w:tc>
        <w:tc>
          <w:tcPr>
            <w:tcW w:w="2795" w:type="dxa"/>
            <w:noWrap/>
          </w:tcPr>
          <w:p w14:paraId="539684B3">
            <w:pPr>
              <w:spacing w:line="360" w:lineRule="auto"/>
              <w:jc w:val="center"/>
              <w:rPr>
                <w:rFonts w:ascii="仿宋" w:hAnsi="仿宋" w:eastAsia="仿宋" w:cs="仿宋"/>
                <w:sz w:val="24"/>
                <w:szCs w:val="24"/>
              </w:rPr>
            </w:pPr>
          </w:p>
        </w:tc>
      </w:tr>
    </w:tbl>
    <w:p w14:paraId="1415E516">
      <w:pPr>
        <w:spacing w:line="360" w:lineRule="auto"/>
        <w:ind w:firstLine="480" w:firstLineChars="200"/>
        <w:rPr>
          <w:rFonts w:ascii="仿宋" w:hAnsi="仿宋" w:eastAsia="仿宋" w:cs="仿宋"/>
          <w:b/>
          <w:sz w:val="24"/>
          <w:szCs w:val="24"/>
        </w:rPr>
      </w:pPr>
    </w:p>
    <w:p w14:paraId="0015C91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14:paraId="6E60C94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14:paraId="31157ED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14:paraId="00A9B6C1">
      <w:pPr>
        <w:adjustRightInd w:val="0"/>
        <w:spacing w:line="360" w:lineRule="auto"/>
        <w:jc w:val="left"/>
        <w:rPr>
          <w:rFonts w:ascii="仿宋" w:hAnsi="仿宋" w:eastAsia="仿宋" w:cs="仿宋"/>
          <w:color w:val="000000"/>
          <w:sz w:val="28"/>
          <w:szCs w:val="28"/>
        </w:rPr>
      </w:pPr>
    </w:p>
    <w:p w14:paraId="0F90D2AC">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14:paraId="1E741CCB">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14:paraId="29FAAF22">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14:paraId="4C5ED17D">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26" w:name="_Toc217446089"/>
      <w:r>
        <w:rPr>
          <w:rFonts w:hint="eastAsia" w:ascii="仿宋" w:hAnsi="仿宋" w:eastAsia="仿宋" w:cs="仿宋"/>
          <w:bCs/>
          <w:kern w:val="0"/>
          <w:sz w:val="24"/>
          <w:szCs w:val="24"/>
        </w:rPr>
        <w:t>附件7</w:t>
      </w:r>
    </w:p>
    <w:p w14:paraId="2FBA84EC">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26"/>
    </w:p>
    <w:p w14:paraId="722FBEA3">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14:paraId="4D1D72B9">
      <w:pPr>
        <w:spacing w:line="360" w:lineRule="auto"/>
        <w:rPr>
          <w:rFonts w:ascii="仿宋" w:hAnsi="仿宋" w:eastAsia="仿宋" w:cs="仿宋"/>
          <w:color w:val="000000"/>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47EF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669BFD66">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14:paraId="722EA1A4">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14:paraId="1D93F6A8">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14:paraId="0F89860A">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14:paraId="2FCBE0C7">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14:paraId="609B72DA">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14:paraId="28B076F2">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14:paraId="383BD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DC270AF">
            <w:pPr>
              <w:spacing w:line="360" w:lineRule="auto"/>
              <w:jc w:val="center"/>
              <w:rPr>
                <w:rFonts w:ascii="仿宋" w:hAnsi="仿宋" w:eastAsia="仿宋" w:cs="仿宋"/>
                <w:color w:val="000000"/>
              </w:rPr>
            </w:pPr>
          </w:p>
        </w:tc>
        <w:tc>
          <w:tcPr>
            <w:tcW w:w="1440" w:type="dxa"/>
            <w:noWrap/>
            <w:vAlign w:val="center"/>
          </w:tcPr>
          <w:p w14:paraId="68966D3F">
            <w:pPr>
              <w:spacing w:line="360" w:lineRule="auto"/>
              <w:jc w:val="center"/>
              <w:rPr>
                <w:rFonts w:ascii="仿宋" w:hAnsi="仿宋" w:eastAsia="仿宋" w:cs="仿宋"/>
                <w:color w:val="000000"/>
              </w:rPr>
            </w:pPr>
          </w:p>
        </w:tc>
        <w:tc>
          <w:tcPr>
            <w:tcW w:w="1320" w:type="dxa"/>
            <w:noWrap/>
            <w:vAlign w:val="center"/>
          </w:tcPr>
          <w:p w14:paraId="1275287E">
            <w:pPr>
              <w:spacing w:line="360" w:lineRule="auto"/>
              <w:jc w:val="center"/>
              <w:rPr>
                <w:rFonts w:ascii="仿宋" w:hAnsi="仿宋" w:eastAsia="仿宋" w:cs="仿宋"/>
                <w:color w:val="000000"/>
              </w:rPr>
            </w:pPr>
          </w:p>
        </w:tc>
        <w:tc>
          <w:tcPr>
            <w:tcW w:w="1161" w:type="dxa"/>
            <w:noWrap/>
            <w:vAlign w:val="center"/>
          </w:tcPr>
          <w:p w14:paraId="5ED76529">
            <w:pPr>
              <w:spacing w:line="360" w:lineRule="auto"/>
              <w:jc w:val="center"/>
              <w:rPr>
                <w:rFonts w:ascii="仿宋" w:hAnsi="仿宋" w:eastAsia="仿宋" w:cs="仿宋"/>
                <w:color w:val="000000"/>
              </w:rPr>
            </w:pPr>
          </w:p>
        </w:tc>
        <w:tc>
          <w:tcPr>
            <w:tcW w:w="1260" w:type="dxa"/>
            <w:noWrap/>
            <w:vAlign w:val="center"/>
          </w:tcPr>
          <w:p w14:paraId="19582266">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14:paraId="612B731A">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14:paraId="6D38144A">
            <w:pPr>
              <w:spacing w:line="360" w:lineRule="auto"/>
              <w:jc w:val="center"/>
              <w:rPr>
                <w:rFonts w:ascii="仿宋" w:hAnsi="仿宋" w:eastAsia="仿宋" w:cs="仿宋"/>
                <w:color w:val="000000"/>
              </w:rPr>
            </w:pPr>
          </w:p>
        </w:tc>
      </w:tr>
      <w:tr w14:paraId="2310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0A4DE8A">
            <w:pPr>
              <w:spacing w:line="360" w:lineRule="auto"/>
              <w:jc w:val="center"/>
              <w:rPr>
                <w:rFonts w:ascii="仿宋" w:hAnsi="仿宋" w:eastAsia="仿宋" w:cs="仿宋"/>
                <w:color w:val="000000"/>
              </w:rPr>
            </w:pPr>
          </w:p>
        </w:tc>
        <w:tc>
          <w:tcPr>
            <w:tcW w:w="1440" w:type="dxa"/>
            <w:noWrap/>
            <w:vAlign w:val="center"/>
          </w:tcPr>
          <w:p w14:paraId="23AE653C">
            <w:pPr>
              <w:spacing w:line="360" w:lineRule="auto"/>
              <w:jc w:val="center"/>
              <w:rPr>
                <w:rFonts w:ascii="仿宋" w:hAnsi="仿宋" w:eastAsia="仿宋" w:cs="仿宋"/>
                <w:color w:val="000000"/>
              </w:rPr>
            </w:pPr>
          </w:p>
        </w:tc>
        <w:tc>
          <w:tcPr>
            <w:tcW w:w="1320" w:type="dxa"/>
            <w:noWrap/>
            <w:vAlign w:val="center"/>
          </w:tcPr>
          <w:p w14:paraId="5508E3D5">
            <w:pPr>
              <w:spacing w:line="360" w:lineRule="auto"/>
              <w:jc w:val="center"/>
              <w:rPr>
                <w:rFonts w:ascii="仿宋" w:hAnsi="仿宋" w:eastAsia="仿宋" w:cs="仿宋"/>
                <w:color w:val="000000"/>
              </w:rPr>
            </w:pPr>
          </w:p>
        </w:tc>
        <w:tc>
          <w:tcPr>
            <w:tcW w:w="1161" w:type="dxa"/>
            <w:noWrap/>
            <w:vAlign w:val="center"/>
          </w:tcPr>
          <w:p w14:paraId="67C36F5F">
            <w:pPr>
              <w:spacing w:line="360" w:lineRule="auto"/>
              <w:jc w:val="center"/>
              <w:rPr>
                <w:rFonts w:ascii="仿宋" w:hAnsi="仿宋" w:eastAsia="仿宋" w:cs="仿宋"/>
                <w:color w:val="000000"/>
              </w:rPr>
            </w:pPr>
          </w:p>
        </w:tc>
        <w:tc>
          <w:tcPr>
            <w:tcW w:w="1260" w:type="dxa"/>
            <w:noWrap/>
            <w:vAlign w:val="center"/>
          </w:tcPr>
          <w:p w14:paraId="5DFE89C1">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14:paraId="419D482A">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14:paraId="3FDCECF3">
            <w:pPr>
              <w:spacing w:line="360" w:lineRule="auto"/>
              <w:jc w:val="center"/>
              <w:rPr>
                <w:rFonts w:ascii="仿宋" w:hAnsi="仿宋" w:eastAsia="仿宋" w:cs="仿宋"/>
                <w:color w:val="000000"/>
              </w:rPr>
            </w:pPr>
          </w:p>
        </w:tc>
      </w:tr>
      <w:tr w14:paraId="742F1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CA35E29">
            <w:pPr>
              <w:spacing w:line="360" w:lineRule="auto"/>
              <w:jc w:val="center"/>
              <w:rPr>
                <w:rFonts w:ascii="仿宋" w:hAnsi="仿宋" w:eastAsia="仿宋" w:cs="仿宋"/>
                <w:color w:val="000000"/>
              </w:rPr>
            </w:pPr>
          </w:p>
        </w:tc>
        <w:tc>
          <w:tcPr>
            <w:tcW w:w="1440" w:type="dxa"/>
            <w:noWrap/>
            <w:vAlign w:val="center"/>
          </w:tcPr>
          <w:p w14:paraId="617F929C">
            <w:pPr>
              <w:spacing w:line="360" w:lineRule="auto"/>
              <w:jc w:val="center"/>
              <w:rPr>
                <w:rFonts w:ascii="仿宋" w:hAnsi="仿宋" w:eastAsia="仿宋" w:cs="仿宋"/>
                <w:color w:val="000000"/>
              </w:rPr>
            </w:pPr>
          </w:p>
        </w:tc>
        <w:tc>
          <w:tcPr>
            <w:tcW w:w="1320" w:type="dxa"/>
            <w:noWrap/>
            <w:vAlign w:val="center"/>
          </w:tcPr>
          <w:p w14:paraId="7559B63A">
            <w:pPr>
              <w:spacing w:line="360" w:lineRule="auto"/>
              <w:jc w:val="center"/>
              <w:rPr>
                <w:rFonts w:ascii="仿宋" w:hAnsi="仿宋" w:eastAsia="仿宋" w:cs="仿宋"/>
                <w:color w:val="000000"/>
              </w:rPr>
            </w:pPr>
          </w:p>
        </w:tc>
        <w:tc>
          <w:tcPr>
            <w:tcW w:w="1161" w:type="dxa"/>
            <w:noWrap/>
            <w:vAlign w:val="center"/>
          </w:tcPr>
          <w:p w14:paraId="399CD306">
            <w:pPr>
              <w:spacing w:line="360" w:lineRule="auto"/>
              <w:jc w:val="center"/>
              <w:rPr>
                <w:rFonts w:ascii="仿宋" w:hAnsi="仿宋" w:eastAsia="仿宋" w:cs="仿宋"/>
                <w:color w:val="000000"/>
              </w:rPr>
            </w:pPr>
          </w:p>
        </w:tc>
        <w:tc>
          <w:tcPr>
            <w:tcW w:w="1260" w:type="dxa"/>
            <w:noWrap/>
            <w:vAlign w:val="center"/>
          </w:tcPr>
          <w:p w14:paraId="7D20134F">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14:paraId="37F32919">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14:paraId="471BD197">
            <w:pPr>
              <w:spacing w:line="360" w:lineRule="auto"/>
              <w:jc w:val="center"/>
              <w:rPr>
                <w:rFonts w:ascii="仿宋" w:hAnsi="仿宋" w:eastAsia="仿宋" w:cs="仿宋"/>
                <w:color w:val="000000"/>
              </w:rPr>
            </w:pPr>
          </w:p>
        </w:tc>
      </w:tr>
      <w:tr w14:paraId="06831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78E0D4E">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14:paraId="5CEE47C4">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14:paraId="33972B2E">
            <w:pPr>
              <w:spacing w:line="360" w:lineRule="auto"/>
              <w:jc w:val="center"/>
              <w:rPr>
                <w:rFonts w:ascii="仿宋" w:hAnsi="仿宋" w:eastAsia="仿宋" w:cs="仿宋"/>
                <w:color w:val="000000"/>
              </w:rPr>
            </w:pPr>
          </w:p>
        </w:tc>
        <w:tc>
          <w:tcPr>
            <w:tcW w:w="1161" w:type="dxa"/>
            <w:noWrap/>
            <w:vAlign w:val="center"/>
          </w:tcPr>
          <w:p w14:paraId="2504EA45">
            <w:pPr>
              <w:spacing w:line="360" w:lineRule="auto"/>
              <w:jc w:val="center"/>
              <w:rPr>
                <w:rFonts w:ascii="仿宋" w:hAnsi="仿宋" w:eastAsia="仿宋" w:cs="仿宋"/>
                <w:color w:val="000000"/>
              </w:rPr>
            </w:pPr>
          </w:p>
        </w:tc>
        <w:tc>
          <w:tcPr>
            <w:tcW w:w="1260" w:type="dxa"/>
            <w:noWrap/>
            <w:vAlign w:val="center"/>
          </w:tcPr>
          <w:p w14:paraId="0E070645">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14:paraId="29EA2FA7">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14:paraId="29FCD54E">
            <w:pPr>
              <w:spacing w:line="360" w:lineRule="auto"/>
              <w:jc w:val="center"/>
              <w:rPr>
                <w:rFonts w:ascii="仿宋" w:hAnsi="仿宋" w:eastAsia="仿宋" w:cs="仿宋"/>
                <w:color w:val="000000"/>
              </w:rPr>
            </w:pPr>
          </w:p>
        </w:tc>
      </w:tr>
      <w:tr w14:paraId="27F84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1D9A452D">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14:paraId="2DAF835D">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14:paraId="0C0D6F9C">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14:paraId="3715C9A4">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14:paraId="2728AA55">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14:paraId="1D3B209C">
            <w:pPr>
              <w:spacing w:line="360" w:lineRule="auto"/>
              <w:rPr>
                <w:rFonts w:ascii="仿宋" w:hAnsi="仿宋" w:eastAsia="仿宋" w:cs="仿宋"/>
                <w:color w:val="000000"/>
              </w:rPr>
            </w:pPr>
          </w:p>
        </w:tc>
        <w:tc>
          <w:tcPr>
            <w:tcW w:w="1305" w:type="dxa"/>
            <w:tcBorders>
              <w:left w:val="single" w:color="auto" w:sz="4" w:space="0"/>
            </w:tcBorders>
            <w:noWrap/>
            <w:vAlign w:val="center"/>
          </w:tcPr>
          <w:p w14:paraId="6F0C4A90">
            <w:pPr>
              <w:spacing w:line="360" w:lineRule="auto"/>
              <w:rPr>
                <w:rFonts w:ascii="仿宋" w:hAnsi="仿宋" w:eastAsia="仿宋" w:cs="仿宋"/>
                <w:color w:val="000000"/>
              </w:rPr>
            </w:pPr>
          </w:p>
        </w:tc>
      </w:tr>
      <w:tr w14:paraId="308F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930AB9">
            <w:pPr>
              <w:spacing w:line="360" w:lineRule="auto"/>
              <w:rPr>
                <w:rFonts w:ascii="仿宋" w:hAnsi="仿宋" w:eastAsia="仿宋" w:cs="仿宋"/>
                <w:color w:val="000000"/>
              </w:rPr>
            </w:pPr>
          </w:p>
        </w:tc>
        <w:tc>
          <w:tcPr>
            <w:tcW w:w="1440" w:type="dxa"/>
            <w:noWrap/>
            <w:vAlign w:val="center"/>
          </w:tcPr>
          <w:p w14:paraId="32097866">
            <w:pPr>
              <w:spacing w:line="360" w:lineRule="auto"/>
              <w:rPr>
                <w:rFonts w:ascii="仿宋" w:hAnsi="仿宋" w:eastAsia="仿宋" w:cs="仿宋"/>
                <w:color w:val="000000"/>
              </w:rPr>
            </w:pPr>
          </w:p>
        </w:tc>
        <w:tc>
          <w:tcPr>
            <w:tcW w:w="1320" w:type="dxa"/>
            <w:noWrap/>
            <w:vAlign w:val="center"/>
          </w:tcPr>
          <w:p w14:paraId="71542F09">
            <w:pPr>
              <w:spacing w:line="360" w:lineRule="auto"/>
              <w:rPr>
                <w:rFonts w:ascii="仿宋" w:hAnsi="仿宋" w:eastAsia="仿宋" w:cs="仿宋"/>
                <w:color w:val="000000"/>
              </w:rPr>
            </w:pPr>
          </w:p>
        </w:tc>
        <w:tc>
          <w:tcPr>
            <w:tcW w:w="1161" w:type="dxa"/>
            <w:noWrap/>
            <w:vAlign w:val="center"/>
          </w:tcPr>
          <w:p w14:paraId="5AC2A978">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14:paraId="2EB4EB36">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14:paraId="478D2E43">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14:paraId="753E4B06">
            <w:pPr>
              <w:spacing w:line="360" w:lineRule="auto"/>
              <w:rPr>
                <w:rFonts w:ascii="仿宋" w:hAnsi="仿宋" w:eastAsia="仿宋" w:cs="仿宋"/>
                <w:color w:val="000000"/>
              </w:rPr>
            </w:pPr>
          </w:p>
        </w:tc>
      </w:tr>
      <w:tr w14:paraId="65D16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490A5E12">
            <w:pPr>
              <w:spacing w:line="360" w:lineRule="auto"/>
              <w:jc w:val="center"/>
              <w:rPr>
                <w:rFonts w:ascii="仿宋" w:hAnsi="仿宋" w:eastAsia="仿宋" w:cs="仿宋"/>
                <w:color w:val="000000"/>
              </w:rPr>
            </w:pPr>
          </w:p>
        </w:tc>
        <w:tc>
          <w:tcPr>
            <w:tcW w:w="1440" w:type="dxa"/>
            <w:noWrap/>
            <w:vAlign w:val="center"/>
          </w:tcPr>
          <w:p w14:paraId="3DC3B05A">
            <w:pPr>
              <w:spacing w:line="360" w:lineRule="auto"/>
              <w:jc w:val="center"/>
              <w:rPr>
                <w:rFonts w:ascii="仿宋" w:hAnsi="仿宋" w:eastAsia="仿宋" w:cs="仿宋"/>
                <w:color w:val="000000"/>
              </w:rPr>
            </w:pPr>
          </w:p>
        </w:tc>
        <w:tc>
          <w:tcPr>
            <w:tcW w:w="1320" w:type="dxa"/>
            <w:noWrap/>
            <w:vAlign w:val="center"/>
          </w:tcPr>
          <w:p w14:paraId="01C1C2C7">
            <w:pPr>
              <w:spacing w:line="360" w:lineRule="auto"/>
              <w:jc w:val="center"/>
              <w:rPr>
                <w:rFonts w:ascii="仿宋" w:hAnsi="仿宋" w:eastAsia="仿宋" w:cs="仿宋"/>
                <w:color w:val="000000"/>
              </w:rPr>
            </w:pPr>
          </w:p>
        </w:tc>
        <w:tc>
          <w:tcPr>
            <w:tcW w:w="1161" w:type="dxa"/>
            <w:noWrap/>
            <w:vAlign w:val="center"/>
          </w:tcPr>
          <w:p w14:paraId="2B816DD7">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14:paraId="151B024A">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14:paraId="7744B73C">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14:paraId="3D35523F">
            <w:pPr>
              <w:spacing w:line="360" w:lineRule="auto"/>
              <w:jc w:val="center"/>
              <w:rPr>
                <w:rFonts w:ascii="仿宋" w:hAnsi="仿宋" w:eastAsia="仿宋" w:cs="仿宋"/>
                <w:color w:val="000000"/>
              </w:rPr>
            </w:pPr>
          </w:p>
        </w:tc>
      </w:tr>
      <w:tr w14:paraId="0A057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8C00C6">
            <w:pPr>
              <w:spacing w:line="360" w:lineRule="auto"/>
              <w:jc w:val="center"/>
              <w:rPr>
                <w:rFonts w:ascii="仿宋" w:hAnsi="仿宋" w:eastAsia="仿宋" w:cs="仿宋"/>
                <w:color w:val="000000"/>
              </w:rPr>
            </w:pPr>
          </w:p>
        </w:tc>
        <w:tc>
          <w:tcPr>
            <w:tcW w:w="1440" w:type="dxa"/>
            <w:noWrap/>
            <w:vAlign w:val="center"/>
          </w:tcPr>
          <w:p w14:paraId="5B2F113B">
            <w:pPr>
              <w:spacing w:line="360" w:lineRule="auto"/>
              <w:jc w:val="center"/>
              <w:rPr>
                <w:rFonts w:ascii="仿宋" w:hAnsi="仿宋" w:eastAsia="仿宋" w:cs="仿宋"/>
                <w:color w:val="000000"/>
              </w:rPr>
            </w:pPr>
          </w:p>
        </w:tc>
        <w:tc>
          <w:tcPr>
            <w:tcW w:w="1320" w:type="dxa"/>
            <w:noWrap/>
            <w:vAlign w:val="center"/>
          </w:tcPr>
          <w:p w14:paraId="5131793C">
            <w:pPr>
              <w:spacing w:line="360" w:lineRule="auto"/>
              <w:jc w:val="center"/>
              <w:rPr>
                <w:rFonts w:ascii="仿宋" w:hAnsi="仿宋" w:eastAsia="仿宋" w:cs="仿宋"/>
                <w:color w:val="000000"/>
              </w:rPr>
            </w:pPr>
          </w:p>
        </w:tc>
        <w:tc>
          <w:tcPr>
            <w:tcW w:w="1161" w:type="dxa"/>
            <w:noWrap/>
            <w:vAlign w:val="center"/>
          </w:tcPr>
          <w:p w14:paraId="093D484E">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14:paraId="5B0FE290">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14:paraId="73D492F2">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14:paraId="28383131">
            <w:pPr>
              <w:spacing w:line="360" w:lineRule="auto"/>
              <w:jc w:val="center"/>
              <w:rPr>
                <w:rFonts w:ascii="仿宋" w:hAnsi="仿宋" w:eastAsia="仿宋" w:cs="仿宋"/>
                <w:color w:val="000000"/>
              </w:rPr>
            </w:pPr>
          </w:p>
        </w:tc>
      </w:tr>
      <w:tr w14:paraId="3DE26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2CBF506A">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14:paraId="708DB425">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14:paraId="5702D5E4">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14:paraId="533D6093">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14:paraId="5B07E300">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14:paraId="5E57AABA">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14:paraId="646EDDCD">
            <w:pPr>
              <w:spacing w:line="360" w:lineRule="auto"/>
              <w:jc w:val="center"/>
              <w:rPr>
                <w:rFonts w:ascii="仿宋" w:hAnsi="仿宋" w:eastAsia="仿宋" w:cs="仿宋"/>
                <w:color w:val="000000"/>
              </w:rPr>
            </w:pPr>
          </w:p>
        </w:tc>
      </w:tr>
      <w:tr w14:paraId="09A8E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757908D9">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14:paraId="23054D3C">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14:paraId="737E5469">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14:paraId="42781820">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14:paraId="368806F3">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72D1B077">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14:paraId="1311E437">
            <w:pPr>
              <w:spacing w:line="360" w:lineRule="auto"/>
              <w:jc w:val="center"/>
              <w:rPr>
                <w:rFonts w:ascii="仿宋" w:hAnsi="仿宋" w:eastAsia="仿宋" w:cs="仿宋"/>
                <w:color w:val="000000"/>
              </w:rPr>
            </w:pPr>
          </w:p>
        </w:tc>
      </w:tr>
      <w:tr w14:paraId="4A2D2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AB3B7F0">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14:paraId="12F0B091">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14:paraId="478C72E2">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14:paraId="5015A42A">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14:paraId="5D11C0DF">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388C0E87">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14:paraId="17E8347D">
            <w:pPr>
              <w:spacing w:line="360" w:lineRule="auto"/>
              <w:jc w:val="center"/>
              <w:rPr>
                <w:rFonts w:ascii="仿宋" w:hAnsi="仿宋" w:eastAsia="仿宋" w:cs="仿宋"/>
                <w:color w:val="000000"/>
              </w:rPr>
            </w:pPr>
          </w:p>
        </w:tc>
      </w:tr>
      <w:tr w14:paraId="7A90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24CB029E">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14:paraId="0D3F6914">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14:paraId="2EAE1334">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14:paraId="7B0DA7FB">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14:paraId="4035BEA5">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8D45B6C">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14:paraId="057160EE">
            <w:pPr>
              <w:spacing w:line="360" w:lineRule="auto"/>
              <w:jc w:val="center"/>
              <w:rPr>
                <w:rFonts w:ascii="仿宋" w:hAnsi="仿宋" w:eastAsia="仿宋" w:cs="仿宋"/>
                <w:color w:val="000000"/>
              </w:rPr>
            </w:pPr>
          </w:p>
        </w:tc>
      </w:tr>
      <w:tr w14:paraId="6624A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6EED012A">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14:paraId="7F283DFE">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14:paraId="30629793">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14:paraId="27B0D4D6">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14:paraId="7DB8AE85">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14:paraId="1F1C7A7F">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14:paraId="1B4CA3C9">
            <w:pPr>
              <w:spacing w:line="360" w:lineRule="auto"/>
              <w:jc w:val="center"/>
              <w:rPr>
                <w:rFonts w:ascii="仿宋" w:hAnsi="仿宋" w:eastAsia="仿宋" w:cs="仿宋"/>
                <w:color w:val="000000"/>
              </w:rPr>
            </w:pPr>
          </w:p>
        </w:tc>
      </w:tr>
    </w:tbl>
    <w:p w14:paraId="68AA64F5">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14:paraId="0250631D">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14:paraId="24166B7F">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14:paraId="5F7E671F">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A93B4E-EA71-464C-8FAF-F1D5C00BB4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017C83EB-A597-4F1E-B798-3C3A208FA421}"/>
  </w:font>
  <w:font w:name="方正公文小标宋">
    <w:panose1 w:val="02000500000000000000"/>
    <w:charset w:val="86"/>
    <w:family w:val="auto"/>
    <w:pitch w:val="default"/>
    <w:sig w:usb0="A00002BF" w:usb1="38CF7CFA" w:usb2="00000016" w:usb3="00000000" w:csb0="00040001" w:csb1="00000000"/>
    <w:embedRegular r:id="rId3" w:fontKey="{89F9966D-96A0-4BD3-A6E5-A61ED2592A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D26">
    <w:pPr>
      <w:pStyle w:val="9"/>
      <w:jc w:val="center"/>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w:r>
  </w:p>
  <w:p w14:paraId="1637DEF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C79">
    <w:pPr>
      <w:pStyle w:val="9"/>
      <w:ind w:right="360"/>
      <w:rPr>
        <w:rStyle w:val="18"/>
        <w:kern w:val="0"/>
      </w:rPr>
    </w:pPr>
    <w:r>
      <w:pict>
        <v:shape id="文本框 1" o:spid="_x0000_s102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62BE55A8">
                <w:pPr>
                  <w:pStyle w:val="9"/>
                  <w:rPr>
                    <w:rStyle w:val="18"/>
                  </w:rPr>
                </w:pPr>
                <w:r>
                  <w:fldChar w:fldCharType="begin"/>
                </w:r>
                <w:r>
                  <w:rPr>
                    <w:rStyle w:val="18"/>
                  </w:rPr>
                  <w:instrText xml:space="preserve">PAGE  </w:instrText>
                </w:r>
                <w:r>
                  <w:fldChar w:fldCharType="separate"/>
                </w:r>
                <w:r>
                  <w:rPr>
                    <w:rStyle w:val="18"/>
                  </w:rPr>
                  <w:t>30</w:t>
                </w:r>
                <w:r>
                  <w:fldChar w:fldCharType="end"/>
                </w:r>
              </w:p>
            </w:txbxContent>
          </v:textbox>
        </v:shape>
      </w:pict>
    </w:r>
  </w:p>
  <w:p w14:paraId="04E55B2C">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ACF1">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14:paraId="416CAEE4">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8D1">
    <w:pPr>
      <w:pStyle w:val="9"/>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70BFD17">
                <w:pPr>
                  <w:pStyle w:val="9"/>
                </w:pPr>
                <w:r>
                  <w:fldChar w:fldCharType="begin"/>
                </w:r>
                <w:r>
                  <w:instrText xml:space="preserve"> PAGE  \* MERGEFORMAT </w:instrText>
                </w:r>
                <w:r>
                  <w:fldChar w:fldCharType="separate"/>
                </w:r>
                <w:r>
                  <w:t>27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2074">
    <w:pPr>
      <w:pStyle w:val="9"/>
    </w:pPr>
    <w:r>
      <w:pict>
        <v:shape id="文本框 4"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7D8E5DC7">
                <w:pPr>
                  <w:pStyle w:val="9"/>
                  <w:rPr>
                    <w:rStyle w:val="18"/>
                  </w:rPr>
                </w:pPr>
                <w:r>
                  <w:fldChar w:fldCharType="begin"/>
                </w:r>
                <w:r>
                  <w:rPr>
                    <w:rStyle w:val="18"/>
                  </w:rPr>
                  <w:instrText xml:space="preserve">PAGE  </w:instrText>
                </w:r>
                <w:r>
                  <w:fldChar w:fldCharType="separate"/>
                </w:r>
                <w:r>
                  <w:rPr>
                    <w:rStyle w:val="18"/>
                  </w:rPr>
                  <w:t>32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9242">
    <w:pPr>
      <w:pStyle w:val="9"/>
      <w:framePr w:wrap="around" w:vAnchor="text" w:hAnchor="margin" w:xAlign="center" w:y="1"/>
      <w:rPr>
        <w:rStyle w:val="18"/>
      </w:rPr>
    </w:pPr>
    <w:r>
      <w:fldChar w:fldCharType="begin"/>
    </w:r>
    <w:r>
      <w:rPr>
        <w:rStyle w:val="18"/>
      </w:rPr>
      <w:instrText xml:space="preserve">PAGE  </w:instrText>
    </w:r>
    <w:r>
      <w:fldChar w:fldCharType="end"/>
    </w:r>
  </w:p>
  <w:p w14:paraId="3EC8C5D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6C15">
    <w:pPr>
      <w:pStyle w:val="10"/>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70D132A7">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DF1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04702"/>
    <w:multiLevelType w:val="singleLevel"/>
    <w:tmpl w:val="87F04702"/>
    <w:lvl w:ilvl="0" w:tentative="0">
      <w:start w:val="3"/>
      <w:numFmt w:val="decimal"/>
      <w:suff w:val="nothing"/>
      <w:lvlText w:val="%1、"/>
      <w:lvlJc w:val="left"/>
    </w:lvl>
  </w:abstractNum>
  <w:abstractNum w:abstractNumId="1">
    <w:nsid w:val="8E98A410"/>
    <w:multiLevelType w:val="singleLevel"/>
    <w:tmpl w:val="8E98A410"/>
    <w:lvl w:ilvl="0" w:tentative="0">
      <w:start w:val="1"/>
      <w:numFmt w:val="decimal"/>
      <w:suff w:val="nothing"/>
      <w:lvlText w:val="%1、"/>
      <w:lvlJc w:val="left"/>
    </w:lvl>
  </w:abstractNum>
  <w:abstractNum w:abstractNumId="2">
    <w:nsid w:val="A00F36A3"/>
    <w:multiLevelType w:val="singleLevel"/>
    <w:tmpl w:val="A00F36A3"/>
    <w:lvl w:ilvl="0" w:tentative="0">
      <w:start w:val="3"/>
      <w:numFmt w:val="decimal"/>
      <w:suff w:val="nothing"/>
      <w:lvlText w:val="%1、"/>
      <w:lvlJc w:val="left"/>
    </w:lvl>
  </w:abstractNum>
  <w:abstractNum w:abstractNumId="3">
    <w:nsid w:val="A5171C62"/>
    <w:multiLevelType w:val="singleLevel"/>
    <w:tmpl w:val="A5171C62"/>
    <w:lvl w:ilvl="0" w:tentative="0">
      <w:start w:val="3"/>
      <w:numFmt w:val="chineseCounting"/>
      <w:suff w:val="nothing"/>
      <w:lvlText w:val="（%1）"/>
      <w:lvlJc w:val="left"/>
      <w:rPr>
        <w:rFonts w:hint="eastAsia"/>
      </w:rPr>
    </w:lvl>
  </w:abstractNum>
  <w:abstractNum w:abstractNumId="4">
    <w:nsid w:val="BAB6AEB1"/>
    <w:multiLevelType w:val="singleLevel"/>
    <w:tmpl w:val="BAB6AEB1"/>
    <w:lvl w:ilvl="0" w:tentative="0">
      <w:start w:val="7"/>
      <w:numFmt w:val="chineseCounting"/>
      <w:suff w:val="space"/>
      <w:lvlText w:val="（%1）"/>
      <w:lvlJc w:val="left"/>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25D3CC00"/>
    <w:multiLevelType w:val="singleLevel"/>
    <w:tmpl w:val="25D3CC00"/>
    <w:lvl w:ilvl="0" w:tentative="0">
      <w:start w:val="1"/>
      <w:numFmt w:val="decimal"/>
      <w:suff w:val="nothing"/>
      <w:lvlText w:val="%1、"/>
      <w:lvlJc w:val="left"/>
    </w:lvl>
  </w:abstractNum>
  <w:abstractNum w:abstractNumId="7">
    <w:nsid w:val="3E279B07"/>
    <w:multiLevelType w:val="singleLevel"/>
    <w:tmpl w:val="3E279B07"/>
    <w:lvl w:ilvl="0" w:tentative="0">
      <w:start w:val="3"/>
      <w:numFmt w:val="decimal"/>
      <w:suff w:val="nothing"/>
      <w:lvlText w:val="%1、"/>
      <w:lvlJc w:val="left"/>
    </w:lvl>
  </w:abstractNum>
  <w:abstractNum w:abstractNumId="8">
    <w:nsid w:val="4578CF41"/>
    <w:multiLevelType w:val="singleLevel"/>
    <w:tmpl w:val="4578CF41"/>
    <w:lvl w:ilvl="0" w:tentative="0">
      <w:start w:val="1"/>
      <w:numFmt w:val="chineseCounting"/>
      <w:suff w:val="space"/>
      <w:lvlText w:val="第%1章"/>
      <w:lvlJc w:val="left"/>
      <w:rPr>
        <w:rFonts w:hint="eastAsia"/>
      </w:rPr>
    </w:lvl>
  </w:abstractNum>
  <w:abstractNum w:abstractNumId="9">
    <w:nsid w:val="45946062"/>
    <w:multiLevelType w:val="singleLevel"/>
    <w:tmpl w:val="45946062"/>
    <w:lvl w:ilvl="0" w:tentative="0">
      <w:start w:val="1"/>
      <w:numFmt w:val="decimal"/>
      <w:suff w:val="nothing"/>
      <w:lvlText w:val="%1、"/>
      <w:lvlJc w:val="left"/>
    </w:lvl>
  </w:abstractNum>
  <w:abstractNum w:abstractNumId="10">
    <w:nsid w:val="4B2DF71E"/>
    <w:multiLevelType w:val="singleLevel"/>
    <w:tmpl w:val="4B2DF71E"/>
    <w:lvl w:ilvl="0" w:tentative="0">
      <w:start w:val="1"/>
      <w:numFmt w:val="decimal"/>
      <w:suff w:val="nothing"/>
      <w:lvlText w:val="%1、"/>
      <w:lvlJc w:val="left"/>
    </w:lvl>
  </w:abstractNum>
  <w:abstractNum w:abstractNumId="1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7F8403B6"/>
    <w:multiLevelType w:val="singleLevel"/>
    <w:tmpl w:val="7F8403B6"/>
    <w:lvl w:ilvl="0" w:tentative="0">
      <w:start w:val="1"/>
      <w:numFmt w:val="chineseCounting"/>
      <w:suff w:val="nothing"/>
      <w:lvlText w:val="%1、"/>
      <w:lvlJc w:val="left"/>
      <w:rPr>
        <w:rFonts w:hint="eastAsia"/>
      </w:rPr>
    </w:lvl>
  </w:abstractNum>
  <w:num w:numId="1">
    <w:abstractNumId w:val="5"/>
  </w:num>
  <w:num w:numId="2">
    <w:abstractNumId w:val="11"/>
  </w:num>
  <w:num w:numId="3">
    <w:abstractNumId w:val="8"/>
  </w:num>
  <w:num w:numId="4">
    <w:abstractNumId w:val="3"/>
  </w:num>
  <w:num w:numId="5">
    <w:abstractNumId w:val="10"/>
  </w:num>
  <w:num w:numId="6">
    <w:abstractNumId w:val="9"/>
  </w:num>
  <w:num w:numId="7">
    <w:abstractNumId w:val="4"/>
  </w:num>
  <w:num w:numId="8">
    <w:abstractNumId w:val="12"/>
  </w:num>
  <w:num w:numId="9">
    <w:abstractNumId w:val="0"/>
  </w:num>
  <w:num w:numId="10">
    <w:abstractNumId w:val="2"/>
  </w:num>
  <w:num w:numId="11">
    <w:abstractNumId w:val="7"/>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B78A7"/>
    <w:rsid w:val="02CF50C0"/>
    <w:rsid w:val="03A32C74"/>
    <w:rsid w:val="04264DDE"/>
    <w:rsid w:val="068D3C6C"/>
    <w:rsid w:val="06CB01B2"/>
    <w:rsid w:val="0735445F"/>
    <w:rsid w:val="08257FCB"/>
    <w:rsid w:val="082D68C0"/>
    <w:rsid w:val="099C21AA"/>
    <w:rsid w:val="0AC7222B"/>
    <w:rsid w:val="0C653F5B"/>
    <w:rsid w:val="10E16B8A"/>
    <w:rsid w:val="11692E07"/>
    <w:rsid w:val="13502D0A"/>
    <w:rsid w:val="13C479B3"/>
    <w:rsid w:val="14081913"/>
    <w:rsid w:val="152534E9"/>
    <w:rsid w:val="155F532E"/>
    <w:rsid w:val="16CB1E6E"/>
    <w:rsid w:val="16EB3B9B"/>
    <w:rsid w:val="17081A00"/>
    <w:rsid w:val="190A1374"/>
    <w:rsid w:val="19377C8F"/>
    <w:rsid w:val="1A8106F0"/>
    <w:rsid w:val="1AA46DAA"/>
    <w:rsid w:val="1B4A3E71"/>
    <w:rsid w:val="1BE30206"/>
    <w:rsid w:val="1BF20354"/>
    <w:rsid w:val="1C0D55E0"/>
    <w:rsid w:val="1D64349D"/>
    <w:rsid w:val="1D7F73F8"/>
    <w:rsid w:val="1E561981"/>
    <w:rsid w:val="1ECC20E3"/>
    <w:rsid w:val="1FAA5B7D"/>
    <w:rsid w:val="2244629C"/>
    <w:rsid w:val="24833D88"/>
    <w:rsid w:val="24D740D4"/>
    <w:rsid w:val="25B17454"/>
    <w:rsid w:val="29D11F74"/>
    <w:rsid w:val="2A5266D7"/>
    <w:rsid w:val="2BFF1D42"/>
    <w:rsid w:val="2C33078A"/>
    <w:rsid w:val="2C84328E"/>
    <w:rsid w:val="2CA42DE1"/>
    <w:rsid w:val="2D520CBF"/>
    <w:rsid w:val="2D5C161A"/>
    <w:rsid w:val="2E274D7B"/>
    <w:rsid w:val="2FE45165"/>
    <w:rsid w:val="2FED29FE"/>
    <w:rsid w:val="309B2467"/>
    <w:rsid w:val="31010479"/>
    <w:rsid w:val="31091496"/>
    <w:rsid w:val="33DC5895"/>
    <w:rsid w:val="35CE3363"/>
    <w:rsid w:val="37491522"/>
    <w:rsid w:val="3A826D1A"/>
    <w:rsid w:val="3BE21884"/>
    <w:rsid w:val="3C557122"/>
    <w:rsid w:val="4065532C"/>
    <w:rsid w:val="41623A80"/>
    <w:rsid w:val="420D14D6"/>
    <w:rsid w:val="423A5D5C"/>
    <w:rsid w:val="431B32FE"/>
    <w:rsid w:val="431D73DC"/>
    <w:rsid w:val="45AA61B4"/>
    <w:rsid w:val="49F11610"/>
    <w:rsid w:val="4A9D2073"/>
    <w:rsid w:val="4AA26071"/>
    <w:rsid w:val="4C7E2F03"/>
    <w:rsid w:val="4CFA0B84"/>
    <w:rsid w:val="4D2F1826"/>
    <w:rsid w:val="4DAD1CF2"/>
    <w:rsid w:val="4DE2558B"/>
    <w:rsid w:val="4DF85D67"/>
    <w:rsid w:val="517E212C"/>
    <w:rsid w:val="530F6FAB"/>
    <w:rsid w:val="542E6249"/>
    <w:rsid w:val="55D55BA4"/>
    <w:rsid w:val="55E9251C"/>
    <w:rsid w:val="58A65CBC"/>
    <w:rsid w:val="58F6310D"/>
    <w:rsid w:val="5914654F"/>
    <w:rsid w:val="5A3115B5"/>
    <w:rsid w:val="5CA72002"/>
    <w:rsid w:val="5D526A35"/>
    <w:rsid w:val="5D8A720C"/>
    <w:rsid w:val="5FED5F7E"/>
    <w:rsid w:val="62175DE5"/>
    <w:rsid w:val="62C326D2"/>
    <w:rsid w:val="64223473"/>
    <w:rsid w:val="6505667C"/>
    <w:rsid w:val="653D52B2"/>
    <w:rsid w:val="664F0CB2"/>
    <w:rsid w:val="66CB48C1"/>
    <w:rsid w:val="6A9D0B41"/>
    <w:rsid w:val="6C371961"/>
    <w:rsid w:val="6D2825EA"/>
    <w:rsid w:val="6D594018"/>
    <w:rsid w:val="6F601F1C"/>
    <w:rsid w:val="70666005"/>
    <w:rsid w:val="72B7769C"/>
    <w:rsid w:val="748C1DB2"/>
    <w:rsid w:val="76AE2E69"/>
    <w:rsid w:val="78E8667F"/>
    <w:rsid w:val="792B78C2"/>
    <w:rsid w:val="797D43BF"/>
    <w:rsid w:val="7AEC49C8"/>
    <w:rsid w:val="7B191EC6"/>
    <w:rsid w:val="7B7D5A51"/>
    <w:rsid w:val="7E1840F5"/>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3">
    <w:name w:val="heading 2"/>
    <w:basedOn w:val="1"/>
    <w:next w:val="4"/>
    <w:link w:val="29"/>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36"/>
    <w:autoRedefine/>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link w:val="31"/>
    <w:autoRedefine/>
    <w:unhideWhenUsed/>
    <w:qFormat/>
    <w:uiPriority w:val="0"/>
    <w:pPr>
      <w:jc w:val="left"/>
    </w:pPr>
    <w:rPr>
      <w:rFonts w:ascii="宋体"/>
      <w:kern w:val="0"/>
      <w:sz w:val="34"/>
      <w:szCs w:val="22"/>
    </w:rPr>
  </w:style>
  <w:style w:type="paragraph" w:styleId="6">
    <w:name w:val="Body Text"/>
    <w:basedOn w:val="1"/>
    <w:next w:val="1"/>
    <w:link w:val="30"/>
    <w:autoRedefine/>
    <w:qFormat/>
    <w:uiPriority w:val="0"/>
    <w:pPr>
      <w:spacing w:after="120"/>
    </w:pPr>
  </w:style>
  <w:style w:type="paragraph" w:styleId="7">
    <w:name w:val="Body Text Indent"/>
    <w:basedOn w:val="1"/>
    <w:link w:val="32"/>
    <w:autoRedefine/>
    <w:qFormat/>
    <w:uiPriority w:val="0"/>
    <w:pPr>
      <w:ind w:firstLine="630"/>
    </w:pPr>
    <w:rPr>
      <w:sz w:val="32"/>
    </w:rPr>
  </w:style>
  <w:style w:type="paragraph" w:styleId="8">
    <w:name w:val="Balloon Text"/>
    <w:basedOn w:val="1"/>
    <w:link w:val="33"/>
    <w:autoRedefine/>
    <w:qFormat/>
    <w:uiPriority w:val="0"/>
    <w:rPr>
      <w:sz w:val="18"/>
      <w:szCs w:val="18"/>
    </w:rPr>
  </w:style>
  <w:style w:type="paragraph" w:styleId="9">
    <w:name w:val="footer"/>
    <w:basedOn w:val="1"/>
    <w:link w:val="27"/>
    <w:autoRedefine/>
    <w:unhideWhenUsed/>
    <w:qFormat/>
    <w:uiPriority w:val="99"/>
    <w:pPr>
      <w:tabs>
        <w:tab w:val="center" w:pos="4153"/>
        <w:tab w:val="right" w:pos="8306"/>
      </w:tabs>
      <w:snapToGrid w:val="0"/>
      <w:jc w:val="left"/>
    </w:pPr>
    <w:rPr>
      <w:sz w:val="18"/>
      <w:szCs w:val="18"/>
    </w:rPr>
  </w:style>
  <w:style w:type="paragraph" w:styleId="10">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spacing w:before="120" w:after="120" w:line="360" w:lineRule="auto"/>
      <w:ind w:firstLine="180" w:firstLineChars="75"/>
    </w:pPr>
    <w:rPr>
      <w:bCs/>
      <w:caps/>
      <w:sz w:val="24"/>
      <w:szCs w:val="24"/>
    </w:rPr>
  </w:style>
  <w:style w:type="paragraph" w:styleId="12">
    <w:name w:val="Subtitle"/>
    <w:basedOn w:val="1"/>
    <w:next w:val="1"/>
    <w:link w:val="46"/>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6"/>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autoRedefine/>
    <w:qFormat/>
    <w:uiPriority w:val="0"/>
  </w:style>
  <w:style w:type="character" w:styleId="19">
    <w:name w:val="Hyperlink"/>
    <w:autoRedefine/>
    <w:qFormat/>
    <w:uiPriority w:val="99"/>
    <w:rPr>
      <w:color w:val="0000FF"/>
      <w:u w:val="single"/>
    </w:rPr>
  </w:style>
  <w:style w:type="character" w:styleId="20">
    <w:name w:val="annotation reference"/>
    <w:basedOn w:val="17"/>
    <w:autoRedefine/>
    <w:qFormat/>
    <w:uiPriority w:val="0"/>
    <w:rPr>
      <w:sz w:val="21"/>
      <w:szCs w:val="21"/>
    </w:rPr>
  </w:style>
  <w:style w:type="paragraph" w:customStyle="1" w:styleId="21">
    <w:name w:val="标题 5（有编号）（绿盟科技）"/>
    <w:basedOn w:val="22"/>
    <w:next w:val="23"/>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2">
    <w:name w:val="正文_2"/>
    <w:next w:val="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4">
    <w:name w:val="正文文本_1"/>
    <w:basedOn w:val="25"/>
    <w:next w:val="25"/>
    <w:autoRedefine/>
    <w:unhideWhenUsed/>
    <w:qFormat/>
    <w:uiPriority w:val="99"/>
    <w:pPr>
      <w:spacing w:after="120"/>
    </w:pPr>
    <w:rPr>
      <w:rFonts w:ascii="Times New Roman" w:hAnsi="Times New Roman"/>
      <w:kern w:val="0"/>
      <w:sz w:val="20"/>
      <w:szCs w:val="20"/>
    </w:rPr>
  </w:style>
  <w:style w:type="paragraph" w:customStyle="1" w:styleId="2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页眉 Char"/>
    <w:basedOn w:val="17"/>
    <w:link w:val="10"/>
    <w:autoRedefine/>
    <w:semiHidden/>
    <w:qFormat/>
    <w:uiPriority w:val="99"/>
    <w:rPr>
      <w:sz w:val="18"/>
      <w:szCs w:val="18"/>
    </w:rPr>
  </w:style>
  <w:style w:type="character" w:customStyle="1" w:styleId="27">
    <w:name w:val="页脚 Char"/>
    <w:basedOn w:val="17"/>
    <w:link w:val="9"/>
    <w:autoRedefine/>
    <w:semiHidden/>
    <w:qFormat/>
    <w:uiPriority w:val="99"/>
    <w:rPr>
      <w:sz w:val="18"/>
      <w:szCs w:val="18"/>
    </w:rPr>
  </w:style>
  <w:style w:type="character" w:customStyle="1" w:styleId="28">
    <w:name w:val="标题 1 Char"/>
    <w:basedOn w:val="17"/>
    <w:link w:val="2"/>
    <w:autoRedefine/>
    <w:qFormat/>
    <w:uiPriority w:val="0"/>
    <w:rPr>
      <w:rFonts w:ascii="黑体" w:hAnsi="黑体" w:eastAsia="黑体" w:cs="Times New Roman"/>
      <w:b/>
      <w:kern w:val="44"/>
      <w:sz w:val="32"/>
      <w:szCs w:val="32"/>
    </w:rPr>
  </w:style>
  <w:style w:type="character" w:customStyle="1" w:styleId="29">
    <w:name w:val="标题 2 Char"/>
    <w:basedOn w:val="17"/>
    <w:link w:val="3"/>
    <w:autoRedefine/>
    <w:qFormat/>
    <w:uiPriority w:val="0"/>
    <w:rPr>
      <w:rFonts w:ascii="Arial" w:hAnsi="Arial" w:eastAsia="黑体" w:cs="Times New Roman"/>
      <w:sz w:val="30"/>
      <w:szCs w:val="30"/>
    </w:rPr>
  </w:style>
  <w:style w:type="character" w:customStyle="1" w:styleId="30">
    <w:name w:val="正文文本 Char"/>
    <w:basedOn w:val="17"/>
    <w:link w:val="6"/>
    <w:autoRedefine/>
    <w:qFormat/>
    <w:uiPriority w:val="99"/>
    <w:rPr>
      <w:rFonts w:ascii="Times New Roman" w:hAnsi="Times New Roman" w:eastAsia="宋体" w:cs="Times New Roman"/>
      <w:szCs w:val="20"/>
    </w:rPr>
  </w:style>
  <w:style w:type="character" w:customStyle="1" w:styleId="31">
    <w:name w:val="批注文字 Char"/>
    <w:basedOn w:val="17"/>
    <w:link w:val="5"/>
    <w:autoRedefine/>
    <w:qFormat/>
    <w:uiPriority w:val="99"/>
    <w:rPr>
      <w:rFonts w:ascii="宋体" w:hAnsi="Times New Roman" w:eastAsia="宋体" w:cs="Times New Roman"/>
      <w:kern w:val="0"/>
      <w:sz w:val="34"/>
    </w:rPr>
  </w:style>
  <w:style w:type="character" w:customStyle="1" w:styleId="32">
    <w:name w:val="正文文本缩进 Char"/>
    <w:basedOn w:val="17"/>
    <w:link w:val="7"/>
    <w:autoRedefine/>
    <w:qFormat/>
    <w:uiPriority w:val="0"/>
    <w:rPr>
      <w:rFonts w:ascii="Times New Roman" w:hAnsi="Times New Roman" w:eastAsia="宋体" w:cs="Times New Roman"/>
      <w:sz w:val="32"/>
      <w:szCs w:val="20"/>
    </w:rPr>
  </w:style>
  <w:style w:type="character" w:customStyle="1" w:styleId="33">
    <w:name w:val="批注框文本 Char"/>
    <w:basedOn w:val="17"/>
    <w:link w:val="8"/>
    <w:autoRedefine/>
    <w:qFormat/>
    <w:uiPriority w:val="0"/>
    <w:rPr>
      <w:rFonts w:ascii="Times New Roman" w:hAnsi="Times New Roman" w:eastAsia="宋体" w:cs="Times New Roman"/>
      <w:sz w:val="18"/>
      <w:szCs w:val="18"/>
    </w:rPr>
  </w:style>
  <w:style w:type="paragraph" w:styleId="34">
    <w:name w:val="List Paragraph"/>
    <w:basedOn w:val="1"/>
    <w:autoRedefine/>
    <w:qFormat/>
    <w:uiPriority w:val="0"/>
    <w:pPr>
      <w:ind w:firstLine="420" w:firstLineChars="200"/>
    </w:pPr>
    <w:rPr>
      <w:szCs w:val="24"/>
    </w:rPr>
  </w:style>
  <w:style w:type="paragraph" w:customStyle="1" w:styleId="35">
    <w:name w:val="表格"/>
    <w:basedOn w:val="1"/>
    <w:autoRedefine/>
    <w:qFormat/>
    <w:uiPriority w:val="0"/>
    <w:pPr>
      <w:spacing w:line="400" w:lineRule="exact"/>
    </w:pPr>
    <w:rPr>
      <w:sz w:val="24"/>
      <w:szCs w:val="24"/>
    </w:rPr>
  </w:style>
  <w:style w:type="character" w:customStyle="1" w:styleId="36">
    <w:name w:val="正文缩进 Char"/>
    <w:link w:val="4"/>
    <w:autoRedefine/>
    <w:qFormat/>
    <w:uiPriority w:val="0"/>
    <w:rPr>
      <w:rFonts w:ascii="宋体" w:hAnsi="宋体" w:eastAsia="宋体" w:cs="Times New Roman"/>
      <w:b/>
      <w:kern w:val="0"/>
      <w:sz w:val="24"/>
      <w:szCs w:val="24"/>
    </w:rPr>
  </w:style>
  <w:style w:type="character" w:customStyle="1" w:styleId="37">
    <w:name w:val="font31"/>
    <w:basedOn w:val="17"/>
    <w:autoRedefine/>
    <w:qFormat/>
    <w:uiPriority w:val="0"/>
    <w:rPr>
      <w:rFonts w:hint="eastAsia" w:ascii="宋体" w:hAnsi="宋体" w:eastAsia="宋体" w:cs="宋体"/>
      <w:color w:val="0000FF"/>
      <w:sz w:val="28"/>
      <w:szCs w:val="28"/>
      <w:u w:val="none"/>
    </w:rPr>
  </w:style>
  <w:style w:type="character" w:customStyle="1" w:styleId="38">
    <w:name w:val="font01"/>
    <w:basedOn w:val="17"/>
    <w:autoRedefine/>
    <w:qFormat/>
    <w:uiPriority w:val="0"/>
    <w:rPr>
      <w:rFonts w:hint="eastAsia" w:ascii="宋体" w:hAnsi="宋体" w:eastAsia="宋体" w:cs="宋体"/>
      <w:color w:val="000000"/>
      <w:sz w:val="28"/>
      <w:szCs w:val="28"/>
      <w:u w:val="none"/>
    </w:rPr>
  </w:style>
  <w:style w:type="paragraph" w:customStyle="1" w:styleId="39">
    <w:name w:val="正文_1"/>
    <w:next w:val="22"/>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0">
    <w:name w:val="正文文本_0"/>
    <w:basedOn w:val="41"/>
    <w:next w:val="39"/>
    <w:autoRedefine/>
    <w:qFormat/>
    <w:uiPriority w:val="0"/>
    <w:pPr>
      <w:spacing w:after="120"/>
    </w:pPr>
  </w:style>
  <w:style w:type="paragraph" w:customStyle="1" w:styleId="41">
    <w:name w:val="正文_1_0"/>
    <w:next w:val="40"/>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列出段落2"/>
    <w:basedOn w:val="1"/>
    <w:autoRedefine/>
    <w:qFormat/>
    <w:uiPriority w:val="0"/>
    <w:pPr>
      <w:ind w:firstLine="420" w:firstLineChars="200"/>
    </w:pPr>
  </w:style>
  <w:style w:type="paragraph" w:customStyle="1" w:styleId="43">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4">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5">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副标题 Char"/>
    <w:basedOn w:val="17"/>
    <w:link w:val="12"/>
    <w:autoRedefine/>
    <w:qFormat/>
    <w:uiPriority w:val="0"/>
    <w:rPr>
      <w:rFonts w:ascii="Cambria" w:hAnsi="Cambria"/>
      <w:b/>
      <w:bCs/>
      <w:color w:val="000000"/>
      <w:kern w:val="28"/>
      <w:sz w:val="32"/>
      <w:szCs w:val="32"/>
    </w:rPr>
  </w:style>
  <w:style w:type="character" w:customStyle="1" w:styleId="47">
    <w:name w:val="font23"/>
    <w:basedOn w:val="17"/>
    <w:autoRedefine/>
    <w:qFormat/>
    <w:uiPriority w:val="0"/>
    <w:rPr>
      <w:rFonts w:hint="eastAsia" w:ascii="新宋体" w:hAnsi="新宋体" w:eastAsia="新宋体" w:cs="新宋体"/>
      <w:color w:val="000000"/>
      <w:sz w:val="20"/>
      <w:szCs w:val="20"/>
      <w:u w:val="none"/>
    </w:rPr>
  </w:style>
  <w:style w:type="paragraph" w:customStyle="1" w:styleId="4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0">
    <w:name w:val="font191"/>
    <w:basedOn w:val="17"/>
    <w:autoRedefine/>
    <w:qFormat/>
    <w:uiPriority w:val="0"/>
    <w:rPr>
      <w:rFonts w:ascii="Arial" w:hAnsi="Arial" w:cs="Arial"/>
      <w:color w:val="000000"/>
      <w:sz w:val="19"/>
      <w:szCs w:val="19"/>
      <w:u w:val="none"/>
    </w:rPr>
  </w:style>
  <w:style w:type="character" w:customStyle="1" w:styleId="51">
    <w:name w:val="font201"/>
    <w:basedOn w:val="17"/>
    <w:autoRedefine/>
    <w:qFormat/>
    <w:uiPriority w:val="0"/>
    <w:rPr>
      <w:rFonts w:ascii="Calibri" w:hAnsi="Calibri" w:cs="Calibri"/>
      <w:color w:val="000000"/>
      <w:sz w:val="21"/>
      <w:szCs w:val="21"/>
      <w:u w:val="none"/>
    </w:rPr>
  </w:style>
  <w:style w:type="paragraph" w:customStyle="1" w:styleId="52">
    <w:name w:val="标题 1_0"/>
    <w:basedOn w:val="25"/>
    <w:next w:val="25"/>
    <w:autoRedefine/>
    <w:qFormat/>
    <w:uiPriority w:val="9"/>
    <w:pPr>
      <w:keepNext/>
      <w:keepLines/>
      <w:spacing w:before="340" w:after="330" w:line="578" w:lineRule="auto"/>
      <w:outlineLvl w:val="0"/>
    </w:pPr>
    <w:rPr>
      <w:b/>
      <w:bCs/>
      <w:kern w:val="44"/>
      <w:sz w:val="44"/>
      <w:szCs w:val="44"/>
    </w:rPr>
  </w:style>
  <w:style w:type="character" w:customStyle="1" w:styleId="53">
    <w:name w:val="font41"/>
    <w:basedOn w:val="17"/>
    <w:autoRedefine/>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9"/>
    <customShpInfo spid="_x0000_s103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17925</Words>
  <Characters>18619</Characters>
  <Lines>129</Lines>
  <Paragraphs>36</Paragraphs>
  <TotalTime>4</TotalTime>
  <ScaleCrop>false</ScaleCrop>
  <LinksUpToDate>false</LinksUpToDate>
  <CharactersWithSpaces>19426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2024-09-23T00:10:31Z</cp:lastPrinted>
  <dcterms:modified xsi:type="dcterms:W3CDTF">2024-09-23T08:07:19Z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9B864FC181064F48B63750822648A68C_13</vt:lpwstr>
  </property>
</Properties>
</file>