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80" w:lineRule="exact"/>
        <w:ind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pStyle w:val="8"/>
        <w:spacing w:line="480" w:lineRule="exact"/>
        <w:ind w:firstLine="0" w:firstLineChars="0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报价表</w:t>
      </w:r>
    </w:p>
    <w:tbl>
      <w:tblPr>
        <w:tblStyle w:val="6"/>
        <w:tblpPr w:leftFromText="180" w:rightFromText="180" w:vertAnchor="text" w:horzAnchor="margin" w:tblpX="-278" w:tblpY="214"/>
        <w:tblW w:w="4963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678"/>
        <w:gridCol w:w="678"/>
        <w:gridCol w:w="5549"/>
        <w:gridCol w:w="1280"/>
        <w:gridCol w:w="1522"/>
        <w:gridCol w:w="889"/>
        <w:gridCol w:w="1277"/>
        <w:gridCol w:w="9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31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品名</w:t>
            </w:r>
          </w:p>
        </w:tc>
        <w:tc>
          <w:tcPr>
            <w:tcW w:w="241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单位</w:t>
            </w:r>
          </w:p>
        </w:tc>
        <w:tc>
          <w:tcPr>
            <w:tcW w:w="241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数量</w:t>
            </w:r>
          </w:p>
        </w:tc>
        <w:tc>
          <w:tcPr>
            <w:tcW w:w="1972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产品要求</w:t>
            </w:r>
          </w:p>
        </w:tc>
        <w:tc>
          <w:tcPr>
            <w:tcW w:w="455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规格型号</w:t>
            </w:r>
          </w:p>
        </w:tc>
        <w:tc>
          <w:tcPr>
            <w:tcW w:w="541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生产企业</w:t>
            </w:r>
          </w:p>
        </w:tc>
        <w:tc>
          <w:tcPr>
            <w:tcW w:w="316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单价</w:t>
            </w: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总价</w:t>
            </w:r>
          </w:p>
        </w:tc>
        <w:tc>
          <w:tcPr>
            <w:tcW w:w="349" w:type="pct"/>
            <w:tcBorders>
              <w:top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431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分体式半袖铅衣</w:t>
            </w:r>
          </w:p>
        </w:tc>
        <w:tc>
          <w:tcPr>
            <w:tcW w:w="241" w:type="pc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件</w:t>
            </w:r>
          </w:p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41" w:type="pc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1972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一、分体式半袖铅衣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1、上衣与下裙带有可拆卸外套，防护核心材料采用超轻超薄、超柔软无铅材质防护材料；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2、面料具有防水、透湿、透气、防溅血、防碘伏等品质；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3、铅当量：铅衣正面重叠≥0.5mmPb，后背≥0.25mmPb；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4、尺码大小可选，并支持量身定制。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二、连体式半袖铅衣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1、上衣肩部设计有≥200mm海绵垫肩，腰部有≥15CM宽版腰带，防护核心材料采用超轻超薄、超柔软无铅材质防护材料；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2、面料具有防水、透湿、透气、防溅血、防碘伏等品质；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3、铅当量：铅衣正面重叠≥0.5mmPb，后背≥0.25mmPb；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4、尺码大小可选，并支持量身定制。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三、铅围领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1、有甲状腺升高防护，下领面积加大防护，并带有针眼防护层，每个围领有≥2个布套，可拆卸清洗，防护核心材料采用超轻超薄、超柔软无铅材质防护材料；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2、面料具有防污 ，耐磨等品质；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3、铅当量：前防0.5mmpb适用于X射线管电压(30-120)KV;总过滤为(0.05-3.5之间)mmCu的X射线防护材料；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4、尺码大小可选，并支持量身定制。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四、铅内裤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1、防护核心材料采用超轻超薄、超柔软无铅材质防护材料；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2、面料具有防水、透湿、透气、防溅血、防碘伏等品质；外部为可耐高温消毒可清洗的面料，可拆卸后清洗消毒；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3、铅当量：正面0.5mmpb，背面0.25mmpb可选，适用于X射线管电压(30-120)KV;总过滤为(0.05-3.5之间)mmCu的X射线防护材料；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4、尺码大小可选，并支持量身定制。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五、铅帽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1、防护核心材料采用超轻超薄、超柔软无铅材质防护材料；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2、面料具有防水、透湿、透气、防溅血、防碘伏等品质；外部为可耐高温消毒可清洗的面料，可拆卸后清洗消毒；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3、铅当量：0.25mmpb或0.5mmpb可选，适用于X射线管电压(30-120)KV;总过滤为(0.05-3.5之间)mmCu的X射线防护材料；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4、款式为轻便款。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六、铅眼镜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1、眼镜镜片采用高铅高透光率防护材料，镜架采用TR90材料；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2、镜片铅当量：≥0.5mmPb，侧防0.25mmPb，可调节鼻托；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3、支持配近视度数3000度以下，以及配双光；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4、款式花色可选。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七、以上产品有医疗器械备案证或注册证。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八、售后服务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1、免费安装、调试、培训，直至学会操作、使用为止。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2、提供售后服务承诺，注明保修时间、响应时间等。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3、质保期壹年及以上，从最终验收合格开始计算，质保期内负责免费维修、保养及零配件更换。</w:t>
            </w:r>
          </w:p>
          <w:p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41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16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54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49" w:type="pct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431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连体式半袖铅衣</w:t>
            </w:r>
          </w:p>
        </w:tc>
        <w:tc>
          <w:tcPr>
            <w:tcW w:w="241" w:type="pc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件</w:t>
            </w:r>
          </w:p>
        </w:tc>
        <w:tc>
          <w:tcPr>
            <w:tcW w:w="241" w:type="pc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1972" w:type="pct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5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41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16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54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49" w:type="pct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431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</w:rPr>
              <w:t>铅围领</w:t>
            </w:r>
          </w:p>
        </w:tc>
        <w:tc>
          <w:tcPr>
            <w:tcW w:w="241" w:type="pc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个</w:t>
            </w:r>
          </w:p>
        </w:tc>
        <w:tc>
          <w:tcPr>
            <w:tcW w:w="241" w:type="pc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1972" w:type="pct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5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41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16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54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49" w:type="pct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431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铅内裤</w:t>
            </w:r>
          </w:p>
        </w:tc>
        <w:tc>
          <w:tcPr>
            <w:tcW w:w="241" w:type="pc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个</w:t>
            </w:r>
          </w:p>
        </w:tc>
        <w:tc>
          <w:tcPr>
            <w:tcW w:w="241" w:type="pc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1972" w:type="pct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5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41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16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54" w:type="pct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49" w:type="pct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431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铅帽</w:t>
            </w:r>
          </w:p>
        </w:tc>
        <w:tc>
          <w:tcPr>
            <w:tcW w:w="24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个</w:t>
            </w:r>
          </w:p>
        </w:tc>
        <w:tc>
          <w:tcPr>
            <w:tcW w:w="24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1972" w:type="pct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5" w:type="pct"/>
            <w:tcBorders>
              <w:bottom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41" w:type="pct"/>
            <w:tcBorders>
              <w:bottom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16" w:type="pct"/>
            <w:tcBorders>
              <w:bottom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54" w:type="pct"/>
            <w:tcBorders>
              <w:bottom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49" w:type="pct"/>
            <w:tcBorders>
              <w:bottom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kern w:val="0"/>
                <w:sz w:val="20"/>
              </w:rPr>
              <w:t>铅眼镜</w:t>
            </w:r>
            <w:bookmarkEnd w:id="0"/>
          </w:p>
        </w:tc>
        <w:tc>
          <w:tcPr>
            <w:tcW w:w="2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副</w:t>
            </w:r>
          </w:p>
        </w:tc>
        <w:tc>
          <w:tcPr>
            <w:tcW w:w="2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1972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5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41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16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54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49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</w:tr>
    </w:tbl>
    <w:p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rFonts w:ascii="宋体" w:hAnsi="宋体" w:cs="宋体"/>
          <w:color w:val="000000"/>
          <w:sz w:val="20"/>
          <w:szCs w:val="20"/>
        </w:rPr>
        <w:t>1</w:t>
      </w:r>
      <w:r>
        <w:rPr>
          <w:rFonts w:hint="eastAsia" w:ascii="宋体" w:hAnsi="宋体" w:cs="宋体"/>
          <w:color w:val="000000"/>
          <w:sz w:val="20"/>
          <w:szCs w:val="20"/>
        </w:rPr>
        <w:t>、所投产品参数配置表必须由产品生产企业和投标公司同时加盖印章（鲜章）。</w:t>
      </w:r>
    </w:p>
    <w:p>
      <w:pPr>
        <w:ind w:firstLine="600" w:firstLineChars="300"/>
        <w:rPr>
          <w:rFonts w:ascii="宋体" w:hAnsi="宋体" w:cs="宋体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>2、所投产品响应参数必须递交宣传彩页或其它相关资料加以佐证。</w:t>
      </w:r>
    </w:p>
    <w:p>
      <w:pPr>
        <w:rPr>
          <w:sz w:val="20"/>
          <w:szCs w:val="20"/>
        </w:rPr>
      </w:pPr>
      <w:r>
        <w:rPr>
          <w:rFonts w:hint="eastAsia" w:ascii="宋体" w:hAnsi="宋体" w:cs="宋体"/>
          <w:color w:val="000000"/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投标单位（盖章）：</w:t>
      </w:r>
    </w:p>
    <w:p>
      <w:pPr>
        <w:rPr>
          <w:sz w:val="20"/>
          <w:szCs w:val="20"/>
        </w:rPr>
      </w:pPr>
    </w:p>
    <w:p>
      <w:pPr>
        <w:ind w:firstLine="600" w:firstLineChars="300"/>
        <w:rPr>
          <w:sz w:val="20"/>
          <w:szCs w:val="20"/>
        </w:rPr>
      </w:pPr>
      <w:r>
        <w:rPr>
          <w:rFonts w:hint="eastAsia"/>
          <w:sz w:val="20"/>
          <w:szCs w:val="20"/>
        </w:rPr>
        <w:t>投标单位法人签字：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                                                                                       年      月      日</w:t>
      </w:r>
    </w:p>
    <w:p>
      <w:pPr>
        <w:rPr>
          <w:sz w:val="20"/>
          <w:szCs w:val="20"/>
        </w:rPr>
      </w:pPr>
    </w:p>
    <w:p/>
    <w:p/>
    <w:p/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MmZkYmE5MjIyMjVmOTNjMjM2NjBkYzIyMmEyMDUifQ=="/>
  </w:docVars>
  <w:rsids>
    <w:rsidRoot w:val="00530426"/>
    <w:rsid w:val="00055D54"/>
    <w:rsid w:val="0006037F"/>
    <w:rsid w:val="00061864"/>
    <w:rsid w:val="00094F78"/>
    <w:rsid w:val="00100C9F"/>
    <w:rsid w:val="00111456"/>
    <w:rsid w:val="001204B6"/>
    <w:rsid w:val="00197FC3"/>
    <w:rsid w:val="00210C45"/>
    <w:rsid w:val="00222E28"/>
    <w:rsid w:val="00242E80"/>
    <w:rsid w:val="0028051D"/>
    <w:rsid w:val="0029532C"/>
    <w:rsid w:val="00361134"/>
    <w:rsid w:val="003838C0"/>
    <w:rsid w:val="003B2282"/>
    <w:rsid w:val="00453A8C"/>
    <w:rsid w:val="00464270"/>
    <w:rsid w:val="004C51C8"/>
    <w:rsid w:val="004D3679"/>
    <w:rsid w:val="004D75D4"/>
    <w:rsid w:val="005157B9"/>
    <w:rsid w:val="0052411C"/>
    <w:rsid w:val="00530426"/>
    <w:rsid w:val="00556E3F"/>
    <w:rsid w:val="0060507C"/>
    <w:rsid w:val="006A313D"/>
    <w:rsid w:val="006A62C3"/>
    <w:rsid w:val="006B2404"/>
    <w:rsid w:val="006D0716"/>
    <w:rsid w:val="006F0668"/>
    <w:rsid w:val="006F3DC8"/>
    <w:rsid w:val="00706A2F"/>
    <w:rsid w:val="0075182E"/>
    <w:rsid w:val="00752C00"/>
    <w:rsid w:val="00795B0D"/>
    <w:rsid w:val="0087449C"/>
    <w:rsid w:val="008C3841"/>
    <w:rsid w:val="00975C32"/>
    <w:rsid w:val="009F44A4"/>
    <w:rsid w:val="00A0677A"/>
    <w:rsid w:val="00A17B3B"/>
    <w:rsid w:val="00A20318"/>
    <w:rsid w:val="00A51175"/>
    <w:rsid w:val="00AA51D4"/>
    <w:rsid w:val="00AF37FF"/>
    <w:rsid w:val="00B128FA"/>
    <w:rsid w:val="00B717DA"/>
    <w:rsid w:val="00BE4843"/>
    <w:rsid w:val="00BE4DB6"/>
    <w:rsid w:val="00BF46C8"/>
    <w:rsid w:val="00C26DE2"/>
    <w:rsid w:val="00C435CB"/>
    <w:rsid w:val="00CA7FF0"/>
    <w:rsid w:val="00CB0CBE"/>
    <w:rsid w:val="00CB3B24"/>
    <w:rsid w:val="00CE1FB6"/>
    <w:rsid w:val="00D203E0"/>
    <w:rsid w:val="00D466C2"/>
    <w:rsid w:val="00DC54D7"/>
    <w:rsid w:val="00DF35DF"/>
    <w:rsid w:val="00DF64BC"/>
    <w:rsid w:val="00E960A1"/>
    <w:rsid w:val="00EE25E3"/>
    <w:rsid w:val="00F06927"/>
    <w:rsid w:val="00F07E83"/>
    <w:rsid w:val="00F80994"/>
    <w:rsid w:val="00F82F4F"/>
    <w:rsid w:val="00FC30ED"/>
    <w:rsid w:val="318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首行缩进两字符"/>
    <w:basedOn w:val="1"/>
    <w:uiPriority w:val="0"/>
    <w:pPr>
      <w:spacing w:line="360" w:lineRule="auto"/>
      <w:ind w:firstLine="200" w:firstLineChars="200"/>
    </w:pPr>
  </w:style>
  <w:style w:type="character" w:customStyle="1" w:styleId="9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210</Words>
  <Characters>1199</Characters>
  <Lines>9</Lines>
  <Paragraphs>2</Paragraphs>
  <TotalTime>2</TotalTime>
  <ScaleCrop>false</ScaleCrop>
  <LinksUpToDate>false</LinksUpToDate>
  <CharactersWithSpaces>1407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2024-02-20T08:24:00Z</dcterms:created>
  <dc:creator>微软用户</dc:creator>
  <cp:lastModifiedBy>Administrator</cp:lastModifiedBy>
  <cp:lastPrinted>2020-06-28T08:13:00Z</cp:lastPrinted>
  <dcterms:modified xsi:type="dcterms:W3CDTF">2024-02-20T10:30:02Z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EE98C9830B0B4519B58D7ECB2212CC9B_12</vt:lpwstr>
  </property>
</Properties>
</file>