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default" w:ascii="仿宋" w:hAnsi="仿宋" w:eastAsia="仿宋" w:cs="仿宋"/>
          <w:b/>
          <w:sz w:val="28"/>
          <w:szCs w:val="28"/>
          <w:bdr w:val="single" w:color="auto" w:sz="4" w:space="0"/>
          <w:lang w:val="en-US" w:eastAsia="zh-CN"/>
        </w:rPr>
      </w:pPr>
      <w:bookmarkStart w:id="0" w:name="_Toc193105917"/>
      <w:bookmarkStart w:id="1" w:name="_Toc193106063"/>
      <w:bookmarkStart w:id="2" w:name="_Toc193106174"/>
      <w:bookmarkStart w:id="3" w:name="_Toc350864514"/>
      <w:r>
        <w:rPr>
          <w:rFonts w:hint="eastAsia" w:ascii="仿宋" w:hAnsi="仿宋" w:eastAsia="仿宋" w:cs="仿宋"/>
          <w:b/>
          <w:sz w:val="28"/>
          <w:szCs w:val="28"/>
          <w:bdr w:val="single" w:color="auto" w:sz="4" w:space="0"/>
        </w:rPr>
        <w:t>采购编号：竹医总采（询）【2023-08-30】</w:t>
      </w:r>
      <w:r>
        <w:rPr>
          <w:rFonts w:hint="eastAsia" w:ascii="仿宋" w:hAnsi="仿宋" w:eastAsia="仿宋" w:cs="仿宋"/>
          <w:b/>
          <w:sz w:val="28"/>
          <w:szCs w:val="28"/>
          <w:bdr w:val="single" w:color="auto" w:sz="4" w:space="0"/>
          <w:lang w:val="en-US" w:eastAsia="zh-CN"/>
        </w:rPr>
        <w:t>-5号</w:t>
      </w:r>
    </w:p>
    <w:p>
      <w:pPr>
        <w:spacing w:line="360" w:lineRule="auto"/>
        <w:jc w:val="center"/>
        <w:rPr>
          <w:rFonts w:ascii="仿宋" w:hAnsi="仿宋" w:eastAsia="仿宋" w:cs="仿宋"/>
          <w:b/>
          <w:kern w:val="0"/>
          <w:sz w:val="40"/>
          <w:szCs w:val="40"/>
        </w:rPr>
      </w:pPr>
    </w:p>
    <w:p>
      <w:pPr>
        <w:spacing w:line="360" w:lineRule="auto"/>
        <w:jc w:val="center"/>
        <w:rPr>
          <w:rFonts w:hint="default" w:ascii="仿宋" w:hAnsi="仿宋" w:eastAsia="仿宋" w:cs="仿宋"/>
          <w:b/>
          <w:kern w:val="0"/>
          <w:sz w:val="40"/>
          <w:szCs w:val="40"/>
          <w:lang w:val="en-US" w:eastAsia="zh-CN"/>
        </w:rPr>
      </w:pPr>
      <w:r>
        <w:rPr>
          <w:rFonts w:hint="eastAsia" w:ascii="仿宋" w:hAnsi="仿宋" w:eastAsia="仿宋" w:cs="仿宋"/>
          <w:b/>
          <w:kern w:val="0"/>
          <w:sz w:val="40"/>
          <w:szCs w:val="40"/>
        </w:rPr>
        <w:t>大竹县人民医院分体式空调维修采购项目</w:t>
      </w:r>
      <w:r>
        <w:rPr>
          <w:rFonts w:hint="eastAsia" w:ascii="仿宋" w:hAnsi="仿宋" w:eastAsia="仿宋" w:cs="仿宋"/>
          <w:b/>
          <w:kern w:val="0"/>
          <w:sz w:val="40"/>
          <w:szCs w:val="40"/>
          <w:lang w:val="en-US" w:eastAsia="zh-CN"/>
        </w:rPr>
        <w:t>(第五次）</w:t>
      </w:r>
    </w:p>
    <w:p>
      <w:pPr>
        <w:spacing w:line="360" w:lineRule="auto"/>
        <w:jc w:val="center"/>
        <w:rPr>
          <w:rFonts w:ascii="仿宋" w:hAnsi="仿宋" w:eastAsia="仿宋" w:cs="仿宋"/>
          <w:b/>
          <w:sz w:val="96"/>
        </w:rPr>
      </w:pPr>
      <w:r>
        <w:rPr>
          <w:rFonts w:hint="eastAsia" w:ascii="仿宋" w:hAnsi="仿宋" w:eastAsia="仿宋" w:cs="仿宋"/>
          <w:b/>
          <w:sz w:val="96"/>
        </w:rPr>
        <w:t>询</w:t>
      </w:r>
    </w:p>
    <w:p>
      <w:pPr>
        <w:spacing w:line="360" w:lineRule="auto"/>
        <w:jc w:val="center"/>
        <w:rPr>
          <w:rFonts w:ascii="仿宋" w:hAnsi="仿宋" w:eastAsia="仿宋" w:cs="仿宋"/>
          <w:b/>
          <w:sz w:val="96"/>
        </w:rPr>
      </w:pPr>
      <w:r>
        <w:rPr>
          <w:rFonts w:hint="eastAsia" w:ascii="仿宋" w:hAnsi="仿宋" w:eastAsia="仿宋" w:cs="仿宋"/>
          <w:b/>
          <w:sz w:val="96"/>
        </w:rPr>
        <w:t>价</w:t>
      </w:r>
    </w:p>
    <w:p>
      <w:pPr>
        <w:spacing w:line="360" w:lineRule="auto"/>
        <w:jc w:val="center"/>
        <w:rPr>
          <w:rFonts w:ascii="仿宋" w:hAnsi="仿宋" w:eastAsia="仿宋" w:cs="仿宋"/>
          <w:b/>
          <w:sz w:val="96"/>
        </w:rPr>
      </w:pPr>
      <w:r>
        <w:rPr>
          <w:rFonts w:hint="eastAsia" w:ascii="仿宋" w:hAnsi="仿宋" w:eastAsia="仿宋" w:cs="仿宋"/>
          <w:b/>
          <w:sz w:val="96"/>
        </w:rPr>
        <w:t>文</w:t>
      </w:r>
    </w:p>
    <w:p>
      <w:pPr>
        <w:spacing w:line="360" w:lineRule="auto"/>
        <w:jc w:val="center"/>
        <w:rPr>
          <w:rFonts w:ascii="仿宋" w:hAnsi="仿宋" w:eastAsia="仿宋" w:cs="仿宋"/>
          <w:b/>
          <w:sz w:val="96"/>
        </w:rPr>
      </w:pPr>
      <w:r>
        <w:rPr>
          <w:rFonts w:hint="eastAsia" w:ascii="仿宋" w:hAnsi="仿宋" w:eastAsia="仿宋" w:cs="仿宋"/>
          <w:b/>
          <w:sz w:val="96"/>
        </w:rPr>
        <w:t>件</w:t>
      </w:r>
    </w:p>
    <w:p>
      <w:pPr>
        <w:spacing w:line="360" w:lineRule="auto"/>
        <w:rPr>
          <w:rFonts w:ascii="仿宋" w:hAnsi="仿宋" w:eastAsia="仿宋" w:cs="仿宋"/>
          <w:b/>
          <w:sz w:val="72"/>
          <w:szCs w:val="72"/>
        </w:rPr>
      </w:pPr>
    </w:p>
    <w:p>
      <w:pPr>
        <w:spacing w:line="360" w:lineRule="auto"/>
        <w:jc w:val="center"/>
        <w:rPr>
          <w:rFonts w:ascii="仿宋" w:hAnsi="仿宋" w:eastAsia="仿宋" w:cs="仿宋"/>
          <w:b/>
          <w:sz w:val="32"/>
          <w:szCs w:val="32"/>
        </w:rPr>
      </w:pPr>
      <w:r>
        <w:rPr>
          <w:rFonts w:hint="eastAsia" w:ascii="仿宋" w:hAnsi="仿宋" w:eastAsia="仿宋" w:cs="仿宋"/>
          <w:b/>
          <w:sz w:val="32"/>
          <w:szCs w:val="32"/>
        </w:rPr>
        <w:t>中国·四川（大竹）</w:t>
      </w:r>
    </w:p>
    <w:p>
      <w:pPr>
        <w:spacing w:line="360" w:lineRule="auto"/>
        <w:jc w:val="center"/>
        <w:rPr>
          <w:rFonts w:ascii="仿宋" w:hAnsi="仿宋" w:eastAsia="仿宋" w:cs="仿宋"/>
          <w:b/>
          <w:sz w:val="32"/>
          <w:szCs w:val="32"/>
        </w:rPr>
      </w:pPr>
      <w:r>
        <w:rPr>
          <w:rFonts w:hint="eastAsia" w:ascii="仿宋" w:hAnsi="仿宋" w:eastAsia="仿宋" w:cs="仿宋"/>
          <w:b/>
          <w:sz w:val="32"/>
          <w:szCs w:val="32"/>
        </w:rPr>
        <w:t>大竹县人民医院</w:t>
      </w:r>
    </w:p>
    <w:p>
      <w:pPr>
        <w:spacing w:line="360" w:lineRule="auto"/>
        <w:jc w:val="center"/>
        <w:rPr>
          <w:rFonts w:ascii="仿宋" w:hAnsi="仿宋" w:eastAsia="仿宋" w:cs="仿宋"/>
          <w:sz w:val="44"/>
          <w:szCs w:val="44"/>
        </w:rPr>
      </w:pPr>
      <w:r>
        <w:rPr>
          <w:rFonts w:hint="eastAsia" w:ascii="仿宋" w:hAnsi="仿宋" w:eastAsia="仿宋" w:cs="仿宋"/>
          <w:b/>
          <w:bCs/>
          <w:sz w:val="32"/>
          <w:szCs w:val="32"/>
          <w:lang w:val="zh-CN"/>
        </w:rPr>
        <w:t>二〇二三年</w:t>
      </w:r>
      <w:r>
        <w:rPr>
          <w:rFonts w:hint="eastAsia" w:ascii="仿宋" w:hAnsi="仿宋" w:eastAsia="仿宋" w:cs="仿宋"/>
          <w:b/>
          <w:bCs/>
          <w:sz w:val="32"/>
          <w:szCs w:val="32"/>
        </w:rPr>
        <w:t>十一</w:t>
      </w:r>
      <w:r>
        <w:rPr>
          <w:rFonts w:hint="eastAsia" w:ascii="仿宋" w:hAnsi="仿宋" w:eastAsia="仿宋" w:cs="仿宋"/>
          <w:b/>
          <w:bCs/>
          <w:sz w:val="32"/>
          <w:szCs w:val="32"/>
          <w:lang w:val="zh-CN"/>
        </w:rPr>
        <w:t>月</w:t>
      </w:r>
      <w:r>
        <w:rPr>
          <w:rFonts w:hint="eastAsia" w:ascii="仿宋" w:hAnsi="仿宋" w:eastAsia="仿宋" w:cs="仿宋"/>
          <w:b/>
          <w:sz w:val="32"/>
          <w:szCs w:val="32"/>
        </w:rPr>
        <w:br w:type="page"/>
      </w:r>
      <w:r>
        <w:rPr>
          <w:rFonts w:hint="eastAsia" w:ascii="仿宋" w:hAnsi="仿宋" w:eastAsia="仿宋" w:cs="仿宋"/>
          <w:sz w:val="44"/>
          <w:szCs w:val="44"/>
        </w:rPr>
        <w:t>目    录</w:t>
      </w:r>
    </w:p>
    <w:p>
      <w:pPr>
        <w:numPr>
          <w:ilvl w:val="0"/>
          <w:numId w:val="3"/>
        </w:numPr>
        <w:spacing w:line="360" w:lineRule="auto"/>
        <w:jc w:val="left"/>
        <w:rPr>
          <w:rFonts w:ascii="仿宋" w:hAnsi="仿宋" w:eastAsia="仿宋" w:cs="仿宋"/>
          <w:b/>
          <w:sz w:val="28"/>
          <w:szCs w:val="28"/>
        </w:rPr>
      </w:pPr>
      <w:r>
        <w:rPr>
          <w:rFonts w:hint="eastAsia" w:ascii="仿宋" w:hAnsi="仿宋" w:eastAsia="仿宋" w:cs="仿宋"/>
          <w:b/>
          <w:sz w:val="28"/>
          <w:szCs w:val="28"/>
        </w:rPr>
        <w:t>询价邀请                                               2</w:t>
      </w:r>
    </w:p>
    <w:p>
      <w:pPr>
        <w:numPr>
          <w:ilvl w:val="0"/>
          <w:numId w:val="3"/>
        </w:numPr>
        <w:spacing w:line="360" w:lineRule="auto"/>
        <w:jc w:val="left"/>
        <w:rPr>
          <w:rFonts w:ascii="仿宋" w:hAnsi="仿宋" w:eastAsia="仿宋" w:cs="仿宋"/>
          <w:b/>
          <w:sz w:val="28"/>
          <w:szCs w:val="28"/>
        </w:rPr>
      </w:pPr>
      <w:r>
        <w:rPr>
          <w:rFonts w:hint="eastAsia" w:ascii="仿宋" w:hAnsi="仿宋" w:eastAsia="仿宋" w:cs="仿宋"/>
          <w:b/>
          <w:sz w:val="28"/>
          <w:szCs w:val="28"/>
        </w:rPr>
        <w:t>询价须知                                               4</w:t>
      </w:r>
    </w:p>
    <w:p>
      <w:pPr>
        <w:numPr>
          <w:ilvl w:val="0"/>
          <w:numId w:val="3"/>
        </w:numPr>
        <w:spacing w:line="360" w:lineRule="auto"/>
        <w:jc w:val="left"/>
        <w:rPr>
          <w:rFonts w:ascii="仿宋" w:hAnsi="仿宋" w:eastAsia="仿宋" w:cs="仿宋"/>
          <w:b/>
          <w:sz w:val="28"/>
          <w:szCs w:val="28"/>
        </w:rPr>
      </w:pPr>
      <w:r>
        <w:rPr>
          <w:rFonts w:hint="eastAsia" w:ascii="仿宋" w:hAnsi="仿宋" w:eastAsia="仿宋" w:cs="仿宋"/>
          <w:b/>
          <w:sz w:val="28"/>
          <w:szCs w:val="28"/>
          <w:highlight w:val="white"/>
        </w:rPr>
        <w:t>响应文件</w:t>
      </w:r>
      <w:r>
        <w:rPr>
          <w:rFonts w:hint="eastAsia" w:ascii="仿宋" w:hAnsi="仿宋" w:eastAsia="仿宋" w:cs="仿宋"/>
          <w:b/>
          <w:sz w:val="28"/>
          <w:szCs w:val="28"/>
        </w:rPr>
        <w:t xml:space="preserve">                                               7</w:t>
      </w:r>
    </w:p>
    <w:p>
      <w:pPr>
        <w:numPr>
          <w:ilvl w:val="0"/>
          <w:numId w:val="3"/>
        </w:numPr>
        <w:spacing w:line="360" w:lineRule="auto"/>
        <w:jc w:val="left"/>
        <w:rPr>
          <w:rFonts w:ascii="仿宋" w:hAnsi="仿宋" w:eastAsia="仿宋" w:cs="仿宋"/>
          <w:b/>
          <w:sz w:val="28"/>
          <w:szCs w:val="28"/>
        </w:rPr>
      </w:pPr>
      <w:r>
        <w:rPr>
          <w:rFonts w:hint="eastAsia" w:ascii="仿宋" w:hAnsi="仿宋" w:eastAsia="仿宋" w:cs="仿宋"/>
          <w:b/>
          <w:sz w:val="28"/>
          <w:szCs w:val="28"/>
        </w:rPr>
        <w:t>询价遴选活动程序和成交标准                             8</w:t>
      </w:r>
    </w:p>
    <w:p>
      <w:pPr>
        <w:pStyle w:val="42"/>
        <w:snapToGrid w:val="0"/>
        <w:spacing w:line="360" w:lineRule="auto"/>
        <w:jc w:val="left"/>
        <w:rPr>
          <w:rFonts w:ascii="仿宋" w:hAnsi="仿宋" w:eastAsia="仿宋" w:cs="仿宋"/>
          <w:sz w:val="28"/>
          <w:szCs w:val="28"/>
        </w:rPr>
      </w:pPr>
      <w:r>
        <w:rPr>
          <w:rFonts w:hint="eastAsia" w:ascii="仿宋" w:hAnsi="仿宋" w:eastAsia="仿宋" w:cs="仿宋"/>
          <w:sz w:val="28"/>
          <w:szCs w:val="28"/>
        </w:rPr>
        <w:t xml:space="preserve">第五章 </w:t>
      </w:r>
      <w:r>
        <w:rPr>
          <w:rFonts w:hint="eastAsia" w:ascii="仿宋" w:hAnsi="仿宋" w:eastAsia="仿宋" w:cs="仿宋"/>
          <w:sz w:val="28"/>
          <w:szCs w:val="28"/>
          <w:highlight w:val="white"/>
        </w:rPr>
        <w:t xml:space="preserve">询价文件流标、供应商无效化的规定                      </w:t>
      </w:r>
      <w:r>
        <w:rPr>
          <w:rFonts w:hint="eastAsia" w:ascii="仿宋" w:hAnsi="仿宋" w:eastAsia="仿宋" w:cs="仿宋"/>
          <w:sz w:val="28"/>
          <w:szCs w:val="28"/>
        </w:rPr>
        <w:t xml:space="preserve"> 12</w:t>
      </w:r>
    </w:p>
    <w:p>
      <w:pPr>
        <w:pStyle w:val="33"/>
        <w:spacing w:line="360" w:lineRule="auto"/>
        <w:ind w:firstLine="0" w:firstLineChars="0"/>
        <w:jc w:val="left"/>
        <w:rPr>
          <w:rFonts w:ascii="仿宋" w:hAnsi="仿宋" w:eastAsia="仿宋" w:cs="仿宋"/>
          <w:b/>
          <w:sz w:val="28"/>
          <w:szCs w:val="28"/>
        </w:rPr>
      </w:pPr>
      <w:r>
        <w:rPr>
          <w:rFonts w:hint="eastAsia" w:ascii="仿宋" w:hAnsi="仿宋" w:eastAsia="仿宋" w:cs="仿宋"/>
          <w:b/>
          <w:sz w:val="28"/>
          <w:szCs w:val="28"/>
        </w:rPr>
        <w:t>第六章 供应商的资格条件要求                                   14</w:t>
      </w:r>
    </w:p>
    <w:p>
      <w:pPr>
        <w:pStyle w:val="33"/>
        <w:spacing w:line="360" w:lineRule="auto"/>
        <w:ind w:firstLine="0" w:firstLineChars="0"/>
        <w:jc w:val="left"/>
        <w:rPr>
          <w:rFonts w:ascii="仿宋" w:hAnsi="仿宋" w:eastAsia="仿宋" w:cs="仿宋"/>
          <w:b/>
          <w:sz w:val="28"/>
          <w:szCs w:val="28"/>
        </w:rPr>
      </w:pPr>
      <w:r>
        <w:rPr>
          <w:rFonts w:hint="eastAsia" w:ascii="仿宋" w:hAnsi="仿宋" w:eastAsia="仿宋" w:cs="仿宋"/>
          <w:b/>
          <w:sz w:val="28"/>
          <w:szCs w:val="28"/>
        </w:rPr>
        <w:t>第七章 供应商应当提供的资格证明材料                           14</w:t>
      </w:r>
    </w:p>
    <w:p>
      <w:pPr>
        <w:pStyle w:val="33"/>
        <w:spacing w:line="360" w:lineRule="auto"/>
        <w:ind w:firstLine="0" w:firstLineChars="0"/>
        <w:jc w:val="left"/>
        <w:rPr>
          <w:rFonts w:ascii="仿宋" w:hAnsi="仿宋" w:eastAsia="仿宋" w:cs="仿宋"/>
          <w:b/>
          <w:sz w:val="28"/>
          <w:szCs w:val="28"/>
        </w:rPr>
      </w:pPr>
      <w:r>
        <w:rPr>
          <w:rFonts w:hint="eastAsia" w:ascii="仿宋" w:hAnsi="仿宋" w:eastAsia="仿宋" w:cs="仿宋"/>
          <w:b/>
          <w:sz w:val="28"/>
          <w:szCs w:val="28"/>
        </w:rPr>
        <w:t>第八章 采购项目内容和要求                                     16</w:t>
      </w:r>
    </w:p>
    <w:p>
      <w:pPr>
        <w:spacing w:line="360" w:lineRule="auto"/>
        <w:jc w:val="left"/>
        <w:rPr>
          <w:rFonts w:ascii="仿宋" w:hAnsi="仿宋" w:eastAsia="仿宋" w:cs="仿宋"/>
          <w:b/>
          <w:sz w:val="28"/>
          <w:szCs w:val="28"/>
        </w:rPr>
      </w:pPr>
      <w:r>
        <w:rPr>
          <w:rFonts w:hint="eastAsia" w:ascii="仿宋" w:hAnsi="仿宋" w:eastAsia="仿宋" w:cs="仿宋"/>
          <w:b/>
          <w:sz w:val="28"/>
          <w:szCs w:val="28"/>
        </w:rPr>
        <w:t>第九章 响应文件相关文书格式                                   21</w:t>
      </w:r>
    </w:p>
    <w:p>
      <w:pPr>
        <w:pStyle w:val="4"/>
        <w:spacing w:line="360" w:lineRule="auto"/>
        <w:ind w:firstLine="0" w:firstLineChars="0"/>
        <w:rPr>
          <w:rFonts w:ascii="仿宋" w:hAnsi="仿宋" w:eastAsia="仿宋" w:cs="仿宋"/>
        </w:rPr>
      </w:pPr>
    </w:p>
    <w:p>
      <w:pPr>
        <w:pStyle w:val="4"/>
        <w:spacing w:line="360" w:lineRule="auto"/>
        <w:ind w:firstLine="0" w:firstLineChars="0"/>
        <w:rPr>
          <w:rFonts w:ascii="仿宋" w:hAnsi="仿宋" w:eastAsia="仿宋" w:cs="仿宋"/>
        </w:rPr>
      </w:pPr>
    </w:p>
    <w:p>
      <w:pPr>
        <w:pStyle w:val="4"/>
        <w:spacing w:line="360" w:lineRule="auto"/>
        <w:ind w:firstLine="0" w:firstLineChars="0"/>
        <w:rPr>
          <w:rFonts w:ascii="仿宋" w:hAnsi="仿宋" w:eastAsia="仿宋" w:cs="仿宋"/>
        </w:rPr>
      </w:pPr>
    </w:p>
    <w:p>
      <w:pPr>
        <w:pStyle w:val="4"/>
        <w:spacing w:line="360" w:lineRule="auto"/>
        <w:ind w:firstLine="0" w:firstLineChars="0"/>
        <w:rPr>
          <w:rFonts w:ascii="仿宋" w:hAnsi="仿宋" w:eastAsia="仿宋" w:cs="仿宋"/>
        </w:rPr>
      </w:pPr>
    </w:p>
    <w:p>
      <w:pPr>
        <w:pStyle w:val="4"/>
        <w:spacing w:line="360" w:lineRule="auto"/>
        <w:ind w:firstLine="0" w:firstLineChars="0"/>
        <w:rPr>
          <w:rFonts w:ascii="仿宋" w:hAnsi="仿宋" w:eastAsia="仿宋" w:cs="仿宋"/>
        </w:rPr>
      </w:pPr>
    </w:p>
    <w:p>
      <w:pPr>
        <w:pStyle w:val="4"/>
        <w:spacing w:line="360" w:lineRule="auto"/>
        <w:ind w:firstLine="0" w:firstLineChars="0"/>
        <w:rPr>
          <w:rFonts w:ascii="仿宋" w:hAnsi="仿宋" w:eastAsia="仿宋" w:cs="仿宋"/>
        </w:rPr>
      </w:pPr>
    </w:p>
    <w:p>
      <w:pPr>
        <w:pStyle w:val="33"/>
        <w:spacing w:line="360" w:lineRule="auto"/>
        <w:ind w:firstLine="562"/>
        <w:jc w:val="center"/>
        <w:rPr>
          <w:rFonts w:ascii="仿宋" w:hAnsi="仿宋" w:eastAsia="仿宋" w:cs="仿宋"/>
          <w:b/>
          <w:sz w:val="28"/>
          <w:szCs w:val="28"/>
        </w:rPr>
      </w:pPr>
    </w:p>
    <w:p>
      <w:pPr>
        <w:pStyle w:val="33"/>
        <w:spacing w:line="360" w:lineRule="auto"/>
        <w:ind w:firstLine="562"/>
        <w:jc w:val="center"/>
        <w:rPr>
          <w:rFonts w:ascii="仿宋" w:hAnsi="仿宋" w:eastAsia="仿宋" w:cs="仿宋"/>
          <w:b/>
          <w:sz w:val="28"/>
          <w:szCs w:val="28"/>
        </w:rPr>
      </w:pPr>
    </w:p>
    <w:p>
      <w:pPr>
        <w:pStyle w:val="33"/>
        <w:spacing w:line="360" w:lineRule="auto"/>
        <w:ind w:firstLine="562"/>
        <w:jc w:val="center"/>
        <w:rPr>
          <w:rFonts w:ascii="仿宋" w:hAnsi="仿宋" w:eastAsia="仿宋" w:cs="仿宋"/>
          <w:b/>
          <w:sz w:val="28"/>
          <w:szCs w:val="28"/>
        </w:rPr>
      </w:pPr>
    </w:p>
    <w:p>
      <w:pPr>
        <w:pStyle w:val="33"/>
        <w:spacing w:line="360" w:lineRule="auto"/>
        <w:ind w:firstLine="562"/>
        <w:jc w:val="center"/>
        <w:rPr>
          <w:rFonts w:ascii="仿宋" w:hAnsi="仿宋" w:eastAsia="仿宋" w:cs="仿宋"/>
          <w:b/>
          <w:sz w:val="28"/>
          <w:szCs w:val="28"/>
        </w:rPr>
      </w:pPr>
    </w:p>
    <w:p>
      <w:pPr>
        <w:pStyle w:val="33"/>
        <w:spacing w:line="360" w:lineRule="auto"/>
        <w:ind w:firstLine="562"/>
        <w:jc w:val="center"/>
        <w:rPr>
          <w:rFonts w:ascii="仿宋" w:hAnsi="仿宋" w:eastAsia="仿宋" w:cs="仿宋"/>
          <w:b/>
          <w:sz w:val="28"/>
          <w:szCs w:val="28"/>
        </w:rPr>
      </w:pPr>
      <w:r>
        <w:rPr>
          <w:rFonts w:hint="eastAsia" w:ascii="仿宋" w:hAnsi="仿宋" w:eastAsia="仿宋" w:cs="仿宋"/>
          <w:b/>
          <w:sz w:val="28"/>
          <w:szCs w:val="28"/>
        </w:rPr>
        <w:t>第一章   询价邀请</w:t>
      </w:r>
      <w:bookmarkEnd w:id="0"/>
      <w:bookmarkEnd w:id="1"/>
      <w:bookmarkEnd w:id="2"/>
      <w:bookmarkEnd w:id="3"/>
    </w:p>
    <w:p>
      <w:pPr>
        <w:spacing w:line="560" w:lineRule="exact"/>
        <w:jc w:val="left"/>
        <w:rPr>
          <w:rFonts w:ascii="黑体" w:hAnsi="黑体" w:eastAsia="黑体" w:cs="黑体"/>
          <w:sz w:val="32"/>
          <w:szCs w:val="32"/>
        </w:rPr>
      </w:pPr>
      <w:r>
        <w:rPr>
          <w:rFonts w:hint="eastAsia" w:ascii="仿宋" w:hAnsi="仿宋" w:eastAsia="仿宋" w:cs="仿宋"/>
          <w:sz w:val="28"/>
          <w:szCs w:val="28"/>
        </w:rPr>
        <w:t xml:space="preserve">    我院拟以询价方式对《</w:t>
      </w:r>
      <w:r>
        <w:rPr>
          <w:rFonts w:hint="eastAsia" w:ascii="仿宋" w:hAnsi="仿宋" w:eastAsia="仿宋" w:cs="仿宋"/>
          <w:b/>
          <w:sz w:val="28"/>
          <w:szCs w:val="28"/>
        </w:rPr>
        <w:t>大竹县人民医院人民医院分体式空调维修采购项目</w:t>
      </w:r>
      <w:r>
        <w:rPr>
          <w:rFonts w:hint="eastAsia" w:ascii="仿宋" w:hAnsi="仿宋" w:eastAsia="仿宋" w:cs="仿宋"/>
          <w:sz w:val="28"/>
          <w:szCs w:val="28"/>
        </w:rPr>
        <w:t>》组织遴选，兹邀请符合本次遴选要求的供应商参与询价活动。</w:t>
      </w:r>
    </w:p>
    <w:p>
      <w:pPr>
        <w:pStyle w:val="33"/>
        <w:spacing w:line="360" w:lineRule="auto"/>
        <w:ind w:firstLine="562"/>
        <w:rPr>
          <w:rFonts w:hint="default" w:ascii="仿宋" w:hAnsi="仿宋" w:eastAsia="仿宋" w:cs="仿宋"/>
          <w:sz w:val="28"/>
          <w:szCs w:val="28"/>
          <w:lang w:val="en-US" w:eastAsia="zh-CN"/>
        </w:rPr>
      </w:pPr>
      <w:r>
        <w:rPr>
          <w:rFonts w:hint="eastAsia" w:ascii="仿宋" w:hAnsi="仿宋" w:eastAsia="仿宋" w:cs="仿宋"/>
          <w:b/>
          <w:bCs/>
          <w:sz w:val="28"/>
          <w:szCs w:val="28"/>
        </w:rPr>
        <w:t>1.采购项目编号：</w:t>
      </w:r>
      <w:r>
        <w:rPr>
          <w:rFonts w:hint="eastAsia" w:ascii="仿宋" w:hAnsi="仿宋" w:eastAsia="仿宋" w:cs="仿宋"/>
          <w:sz w:val="28"/>
          <w:szCs w:val="28"/>
        </w:rPr>
        <w:t>竹医总采（询）【2023-08-30】</w:t>
      </w:r>
      <w:r>
        <w:rPr>
          <w:rFonts w:hint="eastAsia" w:ascii="仿宋" w:hAnsi="仿宋" w:eastAsia="仿宋" w:cs="仿宋"/>
          <w:sz w:val="28"/>
          <w:szCs w:val="28"/>
          <w:lang w:val="en-US" w:eastAsia="zh-CN"/>
        </w:rPr>
        <w:t>-5号</w:t>
      </w:r>
    </w:p>
    <w:p>
      <w:pPr>
        <w:pStyle w:val="33"/>
        <w:spacing w:line="360" w:lineRule="auto"/>
        <w:ind w:firstLine="562"/>
        <w:rPr>
          <w:rFonts w:hint="eastAsia" w:ascii="仿宋" w:hAnsi="仿宋" w:eastAsia="仿宋" w:cs="仿宋"/>
          <w:bCs/>
          <w:sz w:val="28"/>
          <w:szCs w:val="28"/>
          <w:lang w:eastAsia="zh-CN"/>
        </w:rPr>
      </w:pPr>
      <w:r>
        <w:rPr>
          <w:rFonts w:hint="eastAsia" w:ascii="仿宋" w:hAnsi="仿宋" w:eastAsia="仿宋" w:cs="仿宋"/>
          <w:b/>
          <w:bCs/>
          <w:sz w:val="28"/>
          <w:szCs w:val="28"/>
        </w:rPr>
        <w:t>2.采购项目名称</w:t>
      </w:r>
      <w:r>
        <w:rPr>
          <w:rFonts w:hint="eastAsia" w:ascii="仿宋" w:hAnsi="仿宋" w:eastAsia="仿宋" w:cs="仿宋"/>
          <w:bCs/>
          <w:sz w:val="28"/>
          <w:szCs w:val="28"/>
        </w:rPr>
        <w:t>：大竹县人民医院分体式空调维修采购项目</w:t>
      </w:r>
      <w:r>
        <w:rPr>
          <w:rFonts w:hint="eastAsia" w:ascii="仿宋" w:hAnsi="仿宋" w:eastAsia="仿宋" w:cs="仿宋"/>
          <w:bCs/>
          <w:sz w:val="28"/>
          <w:szCs w:val="28"/>
          <w:lang w:eastAsia="zh-CN"/>
        </w:rPr>
        <w:t>（</w:t>
      </w:r>
      <w:r>
        <w:rPr>
          <w:rFonts w:hint="eastAsia" w:ascii="仿宋" w:hAnsi="仿宋" w:eastAsia="仿宋" w:cs="仿宋"/>
          <w:bCs/>
          <w:sz w:val="28"/>
          <w:szCs w:val="28"/>
          <w:lang w:val="en-US" w:eastAsia="zh-CN"/>
        </w:rPr>
        <w:t>第五次</w:t>
      </w:r>
      <w:r>
        <w:rPr>
          <w:rFonts w:hint="eastAsia" w:ascii="仿宋" w:hAnsi="仿宋" w:eastAsia="仿宋" w:cs="仿宋"/>
          <w:bCs/>
          <w:sz w:val="28"/>
          <w:szCs w:val="28"/>
          <w:lang w:eastAsia="zh-CN"/>
        </w:rPr>
        <w:t>）</w:t>
      </w:r>
    </w:p>
    <w:p>
      <w:pPr>
        <w:pStyle w:val="33"/>
        <w:spacing w:line="360" w:lineRule="auto"/>
        <w:ind w:firstLine="562"/>
        <w:rPr>
          <w:rFonts w:ascii="仿宋" w:hAnsi="仿宋" w:eastAsia="仿宋" w:cs="仿宋"/>
          <w:b/>
          <w:bCs/>
          <w:sz w:val="28"/>
          <w:szCs w:val="28"/>
        </w:rPr>
      </w:pPr>
      <w:r>
        <w:rPr>
          <w:rFonts w:hint="eastAsia" w:ascii="仿宋" w:hAnsi="仿宋" w:eastAsia="仿宋" w:cs="仿宋"/>
          <w:b/>
          <w:bCs/>
          <w:sz w:val="28"/>
          <w:szCs w:val="28"/>
        </w:rPr>
        <w:t>3.报名时间和方式</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本次采购自</w:t>
      </w:r>
      <w:r>
        <w:rPr>
          <w:rFonts w:hint="eastAsia" w:ascii="仿宋" w:hAnsi="仿宋" w:eastAsia="仿宋" w:cs="仿宋"/>
          <w:color w:val="FF0000"/>
          <w:sz w:val="28"/>
          <w:szCs w:val="28"/>
        </w:rPr>
        <w:t>2023年1</w:t>
      </w:r>
      <w:r>
        <w:rPr>
          <w:rFonts w:hint="eastAsia" w:ascii="仿宋" w:hAnsi="仿宋" w:eastAsia="仿宋" w:cs="仿宋"/>
          <w:color w:val="FF0000"/>
          <w:sz w:val="28"/>
          <w:szCs w:val="28"/>
          <w:lang w:val="en-US" w:eastAsia="zh-CN"/>
        </w:rPr>
        <w:t>2</w:t>
      </w:r>
      <w:r>
        <w:rPr>
          <w:rFonts w:hint="eastAsia" w:ascii="仿宋" w:hAnsi="仿宋" w:eastAsia="仿宋" w:cs="仿宋"/>
          <w:color w:val="FF0000"/>
          <w:sz w:val="28"/>
          <w:szCs w:val="28"/>
        </w:rPr>
        <w:t>月</w:t>
      </w:r>
      <w:r>
        <w:rPr>
          <w:rFonts w:hint="eastAsia" w:ascii="仿宋" w:hAnsi="仿宋" w:eastAsia="仿宋" w:cs="仿宋"/>
          <w:color w:val="FF0000"/>
          <w:sz w:val="28"/>
          <w:szCs w:val="28"/>
          <w:lang w:val="en-US" w:eastAsia="zh-CN"/>
        </w:rPr>
        <w:t>22</w:t>
      </w:r>
      <w:r>
        <w:rPr>
          <w:rFonts w:hint="eastAsia" w:ascii="仿宋" w:hAnsi="仿宋" w:eastAsia="仿宋" w:cs="仿宋"/>
          <w:color w:val="FF0000"/>
          <w:sz w:val="28"/>
          <w:szCs w:val="28"/>
        </w:rPr>
        <w:t>日起至2023年1</w:t>
      </w:r>
      <w:r>
        <w:rPr>
          <w:rFonts w:hint="eastAsia" w:ascii="仿宋" w:hAnsi="仿宋" w:eastAsia="仿宋" w:cs="仿宋"/>
          <w:color w:val="FF0000"/>
          <w:sz w:val="28"/>
          <w:szCs w:val="28"/>
          <w:lang w:val="en-US" w:eastAsia="zh-CN"/>
        </w:rPr>
        <w:t>2</w:t>
      </w:r>
      <w:r>
        <w:rPr>
          <w:rFonts w:hint="eastAsia" w:ascii="仿宋" w:hAnsi="仿宋" w:eastAsia="仿宋" w:cs="仿宋"/>
          <w:color w:val="FF0000"/>
          <w:sz w:val="28"/>
          <w:szCs w:val="28"/>
        </w:rPr>
        <w:t>月</w:t>
      </w:r>
      <w:r>
        <w:rPr>
          <w:rFonts w:hint="eastAsia" w:ascii="仿宋" w:hAnsi="仿宋" w:eastAsia="仿宋" w:cs="仿宋"/>
          <w:color w:val="FF0000"/>
          <w:sz w:val="28"/>
          <w:szCs w:val="28"/>
          <w:lang w:val="en-US" w:eastAsia="zh-CN"/>
        </w:rPr>
        <w:t>25</w:t>
      </w:r>
      <w:r>
        <w:rPr>
          <w:rFonts w:hint="eastAsia" w:ascii="仿宋" w:hAnsi="仿宋" w:eastAsia="仿宋" w:cs="仿宋"/>
          <w:color w:val="FF0000"/>
          <w:sz w:val="28"/>
          <w:szCs w:val="28"/>
        </w:rPr>
        <w:t>日09:00 - 17:00</w:t>
      </w:r>
      <w:r>
        <w:rPr>
          <w:rFonts w:hint="eastAsia" w:ascii="仿宋" w:hAnsi="仿宋" w:eastAsia="仿宋" w:cs="仿宋"/>
          <w:sz w:val="28"/>
          <w:szCs w:val="28"/>
        </w:rPr>
        <w:t xml:space="preserve"> (北京时间</w:t>
      </w:r>
      <w:r>
        <w:rPr>
          <w:rFonts w:hint="eastAsia" w:ascii="仿宋" w:hAnsi="仿宋" w:eastAsia="仿宋" w:cs="仿宋"/>
          <w:sz w:val="28"/>
          <w:szCs w:val="28"/>
          <w:lang w:val="en-US" w:eastAsia="zh-CN"/>
        </w:rPr>
        <w:t>星期六、星期日除外</w:t>
      </w:r>
      <w:r>
        <w:rPr>
          <w:rFonts w:hint="eastAsia" w:ascii="仿宋" w:hAnsi="仿宋" w:eastAsia="仿宋" w:cs="仿宋"/>
          <w:sz w:val="28"/>
          <w:szCs w:val="28"/>
        </w:rPr>
        <w:t>)期间，供应商前往大竹县人民医院总务科办公室实地报名签到（报名资料：营业执照复印件，法人代表人身份证复印件，非法人代表报名的提供介绍信或法定代表人授权委托书、法人代表和委托人的身份证复印件。上述资料均需加盖单位鲜章）。非本人报名，未按要求提供报名资料，逾期报名的均不予受理，供应商的报名资格不得转让。</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供应商报名合格后，领取采购文件</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参加遴选活动、递交响应文件时，供应商的名称应与报名时的供应商名称一致。</w:t>
      </w:r>
    </w:p>
    <w:p>
      <w:pPr>
        <w:pStyle w:val="33"/>
        <w:spacing w:line="360" w:lineRule="auto"/>
        <w:ind w:firstLine="562"/>
        <w:rPr>
          <w:rFonts w:ascii="仿宋" w:hAnsi="仿宋" w:eastAsia="仿宋" w:cs="仿宋"/>
          <w:sz w:val="28"/>
          <w:szCs w:val="28"/>
        </w:rPr>
      </w:pPr>
      <w:r>
        <w:rPr>
          <w:rFonts w:hint="eastAsia" w:ascii="仿宋" w:hAnsi="仿宋" w:eastAsia="仿宋" w:cs="仿宋"/>
          <w:b/>
          <w:bCs/>
          <w:sz w:val="28"/>
          <w:szCs w:val="28"/>
        </w:rPr>
        <w:t>4.严禁参加本次遴选活动的供应商</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(1)根据《关于在采购活动中查询及使用信用记录有关问题的通知》（财库〔2016〕125号）的要求，采购人将通过“信用中国”网站（www.creditchina.gov.cn）、“中国采购网”网站（www.ccgp.gov.cn）等渠道查询供应商在采购公告发布之日前的信用记录，拒绝近3年内有失信行为和负面处罚的供应商参加本项目的遴选活动。</w:t>
      </w:r>
    </w:p>
    <w:p>
      <w:pPr>
        <w:pStyle w:val="33"/>
        <w:spacing w:line="360" w:lineRule="auto"/>
        <w:ind w:firstLine="562"/>
        <w:rPr>
          <w:rFonts w:ascii="仿宋" w:hAnsi="仿宋" w:eastAsia="仿宋" w:cs="仿宋"/>
          <w:b/>
          <w:bCs/>
          <w:sz w:val="28"/>
          <w:szCs w:val="28"/>
        </w:rPr>
      </w:pPr>
      <w:r>
        <w:rPr>
          <w:rFonts w:hint="eastAsia" w:ascii="仿宋" w:hAnsi="仿宋" w:eastAsia="仿宋" w:cs="仿宋"/>
          <w:b/>
          <w:bCs/>
          <w:sz w:val="28"/>
          <w:szCs w:val="28"/>
        </w:rPr>
        <w:t>5.开标当日必备资料</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(1)递交方式：供应商现场递交</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①本项目响应文件一份；</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②报价一览表一份。</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(2)递交资料截止时间即</w:t>
      </w:r>
      <w:r>
        <w:rPr>
          <w:rFonts w:hint="eastAsia" w:ascii="仿宋" w:hAnsi="仿宋" w:eastAsia="仿宋" w:cs="仿宋"/>
          <w:color w:val="FF0000"/>
          <w:sz w:val="28"/>
          <w:szCs w:val="28"/>
          <w:u w:val="single"/>
        </w:rPr>
        <w:t xml:space="preserve">  2023年1</w:t>
      </w:r>
      <w:r>
        <w:rPr>
          <w:rFonts w:hint="eastAsia" w:ascii="仿宋" w:hAnsi="仿宋" w:eastAsia="仿宋" w:cs="仿宋"/>
          <w:color w:val="FF0000"/>
          <w:sz w:val="28"/>
          <w:szCs w:val="28"/>
          <w:u w:val="single"/>
          <w:lang w:val="en-US" w:eastAsia="zh-CN"/>
        </w:rPr>
        <w:t>2</w:t>
      </w:r>
      <w:r>
        <w:rPr>
          <w:rFonts w:hint="eastAsia" w:ascii="仿宋" w:hAnsi="仿宋" w:eastAsia="仿宋" w:cs="仿宋"/>
          <w:color w:val="FF0000"/>
          <w:sz w:val="28"/>
          <w:szCs w:val="28"/>
          <w:u w:val="single"/>
        </w:rPr>
        <w:t>月</w:t>
      </w:r>
      <w:r>
        <w:rPr>
          <w:rFonts w:hint="eastAsia" w:ascii="仿宋" w:hAnsi="仿宋" w:eastAsia="仿宋" w:cs="仿宋"/>
          <w:color w:val="FF0000"/>
          <w:sz w:val="28"/>
          <w:szCs w:val="28"/>
          <w:u w:val="single"/>
          <w:lang w:val="en-US" w:eastAsia="zh-CN"/>
        </w:rPr>
        <w:t>27</w:t>
      </w:r>
      <w:r>
        <w:rPr>
          <w:rFonts w:hint="eastAsia" w:ascii="仿宋" w:hAnsi="仿宋" w:eastAsia="仿宋" w:cs="仿宋"/>
          <w:color w:val="FF0000"/>
          <w:sz w:val="28"/>
          <w:szCs w:val="28"/>
          <w:u w:val="single"/>
        </w:rPr>
        <w:t>日</w:t>
      </w:r>
      <w:r>
        <w:rPr>
          <w:rFonts w:hint="eastAsia" w:ascii="仿宋" w:hAnsi="仿宋" w:eastAsia="仿宋" w:cs="仿宋"/>
          <w:color w:val="FF0000"/>
          <w:sz w:val="28"/>
          <w:szCs w:val="28"/>
        </w:rPr>
        <w:t>15：00</w:t>
      </w:r>
      <w:r>
        <w:rPr>
          <w:rFonts w:hint="eastAsia" w:ascii="仿宋" w:hAnsi="仿宋" w:eastAsia="仿宋" w:cs="仿宋"/>
          <w:sz w:val="28"/>
          <w:szCs w:val="28"/>
        </w:rPr>
        <w:t xml:space="preserve"> 时（北京时间）。必须在询价截止时间前将资料送达开标地点。未报名、逾期送达、密封盖章签字和</w:t>
      </w:r>
      <w:bookmarkStart w:id="30" w:name="_GoBack"/>
      <w:bookmarkEnd w:id="30"/>
      <w:r>
        <w:rPr>
          <w:rFonts w:hint="eastAsia" w:ascii="仿宋" w:hAnsi="仿宋" w:eastAsia="仿宋" w:cs="仿宋"/>
          <w:sz w:val="28"/>
          <w:szCs w:val="28"/>
        </w:rPr>
        <w:t>标注不符合本询价文件规定的资料，不予受理。</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(3)本次询价采购不接受邮寄的响应文件。</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(4)递交资料、询价地点：大竹县人民医院总务科会议室（四川省达州市大竹县青年路99号）。</w:t>
      </w:r>
    </w:p>
    <w:p>
      <w:pPr>
        <w:pStyle w:val="33"/>
        <w:spacing w:line="360" w:lineRule="auto"/>
        <w:ind w:firstLine="562"/>
        <w:rPr>
          <w:rFonts w:ascii="仿宋" w:hAnsi="仿宋" w:eastAsia="仿宋" w:cs="仿宋"/>
          <w:b/>
          <w:bCs/>
          <w:sz w:val="28"/>
          <w:szCs w:val="28"/>
        </w:rPr>
      </w:pPr>
      <w:r>
        <w:rPr>
          <w:rFonts w:hint="eastAsia" w:ascii="仿宋" w:hAnsi="仿宋" w:eastAsia="仿宋" w:cs="仿宋"/>
          <w:b/>
          <w:bCs/>
          <w:sz w:val="28"/>
          <w:szCs w:val="28"/>
        </w:rPr>
        <w:t>6.评审</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开标后满足3家合格报名供应商时，采购人予以当日评审。采购人现场评审期间，供应商需在附近等候。当采购人通知供应商澄清、更正、报价时，若供应商20分钟内未到达评审现场，视为供应商放弃，采购人对该供应商资料无效化处理。</w:t>
      </w:r>
    </w:p>
    <w:p>
      <w:pPr>
        <w:pStyle w:val="33"/>
        <w:spacing w:line="360" w:lineRule="auto"/>
        <w:ind w:firstLine="562"/>
        <w:rPr>
          <w:rFonts w:ascii="仿宋" w:hAnsi="仿宋" w:eastAsia="仿宋" w:cs="仿宋"/>
          <w:b/>
          <w:bCs/>
          <w:sz w:val="28"/>
          <w:szCs w:val="28"/>
        </w:rPr>
      </w:pPr>
      <w:r>
        <w:rPr>
          <w:rFonts w:hint="eastAsia" w:ascii="仿宋" w:hAnsi="仿宋" w:eastAsia="仿宋" w:cs="仿宋"/>
          <w:b/>
          <w:bCs/>
          <w:sz w:val="28"/>
          <w:szCs w:val="28"/>
        </w:rPr>
        <w:t>7.信息发布</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本采购邀请在大竹县人民医院官网上以公告形式发布。</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8.在大竹县人民医院官网发布的更正公告，视为已将更正书面通知所有按规定获取采购文件的供应商。相关供应商应自行上网查阅相关信息，若因供应商未及时查看更正公告，而造成的一切后果，其自行承担责任。</w:t>
      </w:r>
    </w:p>
    <w:p>
      <w:pPr>
        <w:pStyle w:val="33"/>
        <w:spacing w:line="360" w:lineRule="auto"/>
        <w:ind w:firstLine="560"/>
        <w:jc w:val="center"/>
        <w:rPr>
          <w:rFonts w:ascii="仿宋" w:hAnsi="仿宋" w:eastAsia="仿宋" w:cs="仿宋"/>
          <w:b/>
          <w:sz w:val="28"/>
          <w:szCs w:val="28"/>
        </w:rPr>
      </w:pPr>
      <w:bookmarkStart w:id="4" w:name="_Toc350864515"/>
      <w:bookmarkStart w:id="5" w:name="_Toc193106064"/>
      <w:bookmarkStart w:id="6" w:name="_Toc193105918"/>
      <w:bookmarkStart w:id="7" w:name="_Toc193106175"/>
      <w:r>
        <w:rPr>
          <w:rFonts w:hint="eastAsia" w:ascii="仿宋" w:hAnsi="仿宋" w:eastAsia="仿宋" w:cs="仿宋"/>
          <w:sz w:val="28"/>
          <w:szCs w:val="28"/>
        </w:rPr>
        <w:br w:type="page"/>
      </w:r>
      <w:r>
        <w:rPr>
          <w:rFonts w:hint="eastAsia" w:ascii="仿宋" w:hAnsi="仿宋" w:eastAsia="仿宋" w:cs="仿宋"/>
          <w:b/>
          <w:sz w:val="28"/>
          <w:szCs w:val="28"/>
        </w:rPr>
        <w:t>第二章  询价须知</w:t>
      </w:r>
      <w:bookmarkEnd w:id="4"/>
      <w:bookmarkEnd w:id="5"/>
      <w:bookmarkEnd w:id="6"/>
      <w:bookmarkEnd w:id="7"/>
    </w:p>
    <w:tbl>
      <w:tblPr>
        <w:tblStyle w:val="1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65"/>
        <w:gridCol w:w="2005"/>
        <w:gridCol w:w="63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条款号</w:t>
            </w:r>
          </w:p>
        </w:tc>
        <w:tc>
          <w:tcPr>
            <w:tcW w:w="200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条款名称</w:t>
            </w:r>
          </w:p>
        </w:tc>
        <w:tc>
          <w:tcPr>
            <w:tcW w:w="6364" w:type="dxa"/>
            <w:noWrap/>
            <w:vAlign w:val="center"/>
          </w:tcPr>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内          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1</w:t>
            </w:r>
          </w:p>
        </w:tc>
        <w:tc>
          <w:tcPr>
            <w:tcW w:w="200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采购人</w:t>
            </w:r>
          </w:p>
        </w:tc>
        <w:tc>
          <w:tcPr>
            <w:tcW w:w="6364" w:type="dxa"/>
            <w:noWrap/>
            <w:vAlign w:val="center"/>
          </w:tcPr>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名    称：大竹县人民医院</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地    址：四川省达州市大竹县青年路99号</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联 系 人：甘先生</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联系电话：15883703853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2</w:t>
            </w:r>
          </w:p>
        </w:tc>
        <w:tc>
          <w:tcPr>
            <w:tcW w:w="200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采购项目编号</w:t>
            </w:r>
          </w:p>
        </w:tc>
        <w:tc>
          <w:tcPr>
            <w:tcW w:w="6364" w:type="dxa"/>
            <w:noWrap/>
            <w:vAlign w:val="center"/>
          </w:tcPr>
          <w:p>
            <w:pPr>
              <w:pStyle w:val="33"/>
              <w:spacing w:line="360" w:lineRule="auto"/>
              <w:ind w:firstLine="560"/>
              <w:rPr>
                <w:rFonts w:hint="default" w:ascii="仿宋" w:hAnsi="仿宋" w:eastAsia="仿宋" w:cs="仿宋"/>
                <w:sz w:val="28"/>
                <w:szCs w:val="28"/>
                <w:lang w:val="en-US" w:eastAsia="zh-CN"/>
              </w:rPr>
            </w:pPr>
            <w:r>
              <w:rPr>
                <w:rFonts w:hint="eastAsia" w:ascii="仿宋" w:hAnsi="仿宋" w:eastAsia="仿宋" w:cs="仿宋"/>
                <w:sz w:val="28"/>
                <w:szCs w:val="28"/>
              </w:rPr>
              <w:t>竹医总采（询）【2023-08-30】</w:t>
            </w:r>
            <w:r>
              <w:rPr>
                <w:rFonts w:hint="eastAsia" w:ascii="仿宋" w:hAnsi="仿宋" w:eastAsia="仿宋" w:cs="仿宋"/>
                <w:sz w:val="28"/>
                <w:szCs w:val="28"/>
                <w:lang w:val="en-US" w:eastAsia="zh-CN"/>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7" w:hRule="atLeast"/>
          <w:jc w:val="center"/>
        </w:trPr>
        <w:tc>
          <w:tcPr>
            <w:tcW w:w="96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3</w:t>
            </w:r>
          </w:p>
        </w:tc>
        <w:tc>
          <w:tcPr>
            <w:tcW w:w="200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采购项目名称</w:t>
            </w:r>
          </w:p>
        </w:tc>
        <w:tc>
          <w:tcPr>
            <w:tcW w:w="6364" w:type="dxa"/>
            <w:noWrap/>
            <w:vAlign w:val="center"/>
          </w:tcPr>
          <w:p>
            <w:pPr>
              <w:pStyle w:val="33"/>
              <w:spacing w:line="360" w:lineRule="auto"/>
              <w:ind w:firstLine="560"/>
              <w:rPr>
                <w:rFonts w:hint="eastAsia" w:ascii="仿宋" w:hAnsi="仿宋" w:eastAsia="仿宋" w:cs="仿宋"/>
                <w:sz w:val="28"/>
                <w:szCs w:val="28"/>
                <w:lang w:eastAsia="zh-CN"/>
              </w:rPr>
            </w:pPr>
            <w:r>
              <w:rPr>
                <w:rFonts w:hint="eastAsia" w:ascii="仿宋" w:hAnsi="仿宋" w:eastAsia="仿宋" w:cs="仿宋"/>
                <w:bCs/>
                <w:kern w:val="0"/>
                <w:sz w:val="28"/>
                <w:szCs w:val="28"/>
              </w:rPr>
              <w:t>大竹县人民医院分体式空调维修采购项目</w:t>
            </w:r>
            <w:r>
              <w:rPr>
                <w:rFonts w:hint="eastAsia" w:ascii="仿宋" w:hAnsi="仿宋" w:eastAsia="仿宋" w:cs="仿宋"/>
                <w:bCs/>
                <w:kern w:val="0"/>
                <w:sz w:val="28"/>
                <w:szCs w:val="28"/>
                <w:lang w:eastAsia="zh-CN"/>
              </w:rPr>
              <w:t>（</w:t>
            </w:r>
            <w:r>
              <w:rPr>
                <w:rFonts w:hint="eastAsia" w:ascii="仿宋" w:hAnsi="仿宋" w:eastAsia="仿宋" w:cs="仿宋"/>
                <w:bCs/>
                <w:kern w:val="0"/>
                <w:sz w:val="28"/>
                <w:szCs w:val="28"/>
                <w:lang w:val="en-US" w:eastAsia="zh-CN"/>
              </w:rPr>
              <w:t>第五次</w:t>
            </w:r>
            <w:r>
              <w:rPr>
                <w:rFonts w:hint="eastAsia" w:ascii="仿宋" w:hAnsi="仿宋" w:eastAsia="仿宋" w:cs="仿宋"/>
                <w:bCs/>
                <w:kern w:val="0"/>
                <w:sz w:val="28"/>
                <w:szCs w:val="28"/>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5" w:hRule="atLeast"/>
          <w:jc w:val="center"/>
        </w:trPr>
        <w:tc>
          <w:tcPr>
            <w:tcW w:w="96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4</w:t>
            </w:r>
          </w:p>
        </w:tc>
        <w:tc>
          <w:tcPr>
            <w:tcW w:w="200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采购主要内容</w:t>
            </w:r>
          </w:p>
        </w:tc>
        <w:tc>
          <w:tcPr>
            <w:tcW w:w="6364" w:type="dxa"/>
            <w:noWrap/>
            <w:vAlign w:val="center"/>
          </w:tcPr>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 xml:space="preserve">本次采购的服务共计 </w:t>
            </w:r>
            <w:r>
              <w:rPr>
                <w:rFonts w:hint="eastAsia" w:ascii="仿宋" w:hAnsi="仿宋" w:eastAsia="仿宋" w:cs="仿宋"/>
                <w:color w:val="FF0000"/>
                <w:sz w:val="28"/>
                <w:szCs w:val="28"/>
              </w:rPr>
              <w:t xml:space="preserve">1 </w:t>
            </w:r>
            <w:r>
              <w:rPr>
                <w:rFonts w:hint="eastAsia" w:ascii="仿宋" w:hAnsi="仿宋" w:eastAsia="仿宋" w:cs="仿宋"/>
                <w:sz w:val="28"/>
                <w:szCs w:val="28"/>
              </w:rPr>
              <w:t>包，详细内容等详见本询价文件“第九章 采购项目内容和要求”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96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5</w:t>
            </w:r>
          </w:p>
        </w:tc>
        <w:tc>
          <w:tcPr>
            <w:tcW w:w="200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采购方式</w:t>
            </w:r>
          </w:p>
        </w:tc>
        <w:tc>
          <w:tcPr>
            <w:tcW w:w="6364" w:type="dxa"/>
            <w:noWrap/>
            <w:vAlign w:val="center"/>
          </w:tcPr>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询价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 w:hRule="atLeast"/>
          <w:jc w:val="center"/>
        </w:trPr>
        <w:tc>
          <w:tcPr>
            <w:tcW w:w="96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6</w:t>
            </w:r>
          </w:p>
        </w:tc>
        <w:tc>
          <w:tcPr>
            <w:tcW w:w="200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项目预算</w:t>
            </w:r>
          </w:p>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最高限价</w:t>
            </w:r>
          </w:p>
        </w:tc>
        <w:tc>
          <w:tcPr>
            <w:tcW w:w="6364" w:type="dxa"/>
            <w:noWrap/>
            <w:vAlign w:val="center"/>
          </w:tcPr>
          <w:p>
            <w:pPr>
              <w:spacing w:line="560" w:lineRule="exact"/>
              <w:ind w:right="31" w:rightChars="15" w:firstLine="560" w:firstLineChars="200"/>
              <w:rPr>
                <w:rFonts w:ascii="仿宋" w:hAnsi="仿宋" w:eastAsia="仿宋" w:cs="仿宋"/>
                <w:b/>
                <w:bCs/>
                <w:color w:val="000000" w:themeColor="text1"/>
                <w:sz w:val="28"/>
                <w:szCs w:val="28"/>
              </w:rPr>
            </w:pPr>
            <w:r>
              <w:rPr>
                <w:rFonts w:hint="eastAsia" w:ascii="仿宋" w:hAnsi="仿宋" w:eastAsia="仿宋" w:cs="仿宋"/>
                <w:color w:val="FF0000"/>
                <w:sz w:val="28"/>
                <w:szCs w:val="28"/>
              </w:rPr>
              <w:t>项目预算：120275元（大写：壹拾贰万零贰佰柒拾伍元整）。超过项目预算为无效报价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 w:hRule="atLeast"/>
          <w:jc w:val="center"/>
        </w:trPr>
        <w:tc>
          <w:tcPr>
            <w:tcW w:w="96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7</w:t>
            </w:r>
          </w:p>
        </w:tc>
        <w:tc>
          <w:tcPr>
            <w:tcW w:w="200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低于成本价不正当竞争预防措施</w:t>
            </w:r>
          </w:p>
          <w:p>
            <w:pPr>
              <w:pStyle w:val="33"/>
              <w:spacing w:line="360" w:lineRule="auto"/>
              <w:ind w:firstLine="560"/>
              <w:jc w:val="center"/>
              <w:rPr>
                <w:rFonts w:ascii="仿宋" w:hAnsi="仿宋" w:eastAsia="仿宋" w:cs="仿宋"/>
                <w:sz w:val="28"/>
                <w:szCs w:val="28"/>
              </w:rPr>
            </w:pPr>
          </w:p>
        </w:tc>
        <w:tc>
          <w:tcPr>
            <w:tcW w:w="6364" w:type="dxa"/>
            <w:noWrap/>
            <w:vAlign w:val="center"/>
          </w:tcPr>
          <w:p>
            <w:pPr>
              <w:pStyle w:val="33"/>
              <w:spacing w:line="360" w:lineRule="auto"/>
              <w:ind w:firstLine="560"/>
              <w:rPr>
                <w:rFonts w:ascii="仿宋" w:hAnsi="仿宋" w:eastAsia="仿宋" w:cs="仿宋"/>
                <w:sz w:val="28"/>
                <w:szCs w:val="28"/>
                <w:u w:val="single"/>
              </w:rPr>
            </w:pPr>
            <w:r>
              <w:rPr>
                <w:rFonts w:hint="eastAsia" w:ascii="仿宋" w:hAnsi="仿宋" w:eastAsia="仿宋" w:cs="仿宋"/>
                <w:sz w:val="28"/>
                <w:szCs w:val="28"/>
              </w:rPr>
              <w:t>在评标过程中，供应商报价低于采购预算50%或者低于其他有效供应商报价算术平均价40%，有可能影响产品质量或者不能诚信履约的，采购人应当要求其在合理的时间内提供成本构成书面说明，并提交相关证明材料。</w:t>
            </w:r>
            <w:r>
              <w:rPr>
                <w:rFonts w:hint="eastAsia" w:ascii="仿宋" w:hAnsi="仿宋" w:eastAsia="仿宋" w:cs="仿宋"/>
                <w:sz w:val="28"/>
                <w:szCs w:val="28"/>
                <w:u w:val="single"/>
              </w:rPr>
              <w:t>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供应商书面说明应当签字确认或者加盖公章，否则无效。书面说明的签字确认，供应商为法人的，由其法定代表人或者代理人签字确认或者加盖公章；供应商为其他组织的，由其主要负责人或者代理人签字确认或者加盖公章；供应商为自然人的，由其本人或者代理人签字确认。</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供应商提供书面说明后，采购人应当结合采购项目采购需求、专业实际情况、供应商财务状况报告、与其他供应商比较情况等就供应商书面说明进行审查评价。</w:t>
            </w:r>
            <w:r>
              <w:rPr>
                <w:rFonts w:hint="eastAsia" w:ascii="仿宋" w:hAnsi="仿宋" w:eastAsia="仿宋" w:cs="仿宋"/>
                <w:sz w:val="28"/>
                <w:szCs w:val="28"/>
                <w:u w:val="single"/>
              </w:rPr>
              <w:t>供应商拒绝或者变相拒绝提供有效书面说明或者书面说明不能证明其报价合理性的，采购人应当将其询价文件作为无效处理。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 w:hRule="atLeast"/>
          <w:jc w:val="center"/>
        </w:trPr>
        <w:tc>
          <w:tcPr>
            <w:tcW w:w="96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8</w:t>
            </w:r>
          </w:p>
        </w:tc>
        <w:tc>
          <w:tcPr>
            <w:tcW w:w="200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履约保证金</w:t>
            </w:r>
          </w:p>
        </w:tc>
        <w:tc>
          <w:tcPr>
            <w:tcW w:w="6364" w:type="dxa"/>
            <w:noWrap/>
            <w:vAlign w:val="center"/>
          </w:tcPr>
          <w:p>
            <w:pPr>
              <w:pStyle w:val="33"/>
              <w:spacing w:line="360" w:lineRule="auto"/>
              <w:ind w:firstLine="560"/>
              <w:rPr>
                <w:rFonts w:ascii="仿宋" w:hAnsi="仿宋" w:eastAsia="仿宋" w:cs="仿宋"/>
                <w:sz w:val="28"/>
                <w:szCs w:val="28"/>
              </w:rPr>
            </w:pPr>
            <w:r>
              <w:rPr>
                <w:rFonts w:hint="eastAsia" w:ascii="仿宋" w:hAnsi="仿宋" w:eastAsia="仿宋" w:cs="仿宋"/>
                <w:color w:val="FF0000"/>
                <w:sz w:val="28"/>
                <w:szCs w:val="28"/>
              </w:rPr>
              <w:t>本项目：无 。如有履约保证金，按成交金额的10%收取，供应商应在签订采购合同前将履约保证金以转账方式缴纳至采购人对公账户，并向采购人出示银行转账回执单。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9</w:t>
            </w:r>
          </w:p>
        </w:tc>
        <w:tc>
          <w:tcPr>
            <w:tcW w:w="200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履约保证金的退还</w:t>
            </w:r>
          </w:p>
        </w:tc>
        <w:tc>
          <w:tcPr>
            <w:tcW w:w="6364" w:type="dxa"/>
            <w:noWrap/>
            <w:vAlign w:val="center"/>
          </w:tcPr>
          <w:p>
            <w:pPr>
              <w:pStyle w:val="33"/>
              <w:spacing w:line="360" w:lineRule="auto"/>
              <w:ind w:firstLine="560"/>
              <w:rPr>
                <w:rFonts w:ascii="仿宋" w:hAnsi="仿宋" w:eastAsia="仿宋" w:cs="仿宋"/>
                <w:sz w:val="28"/>
                <w:szCs w:val="28"/>
              </w:rPr>
            </w:pPr>
            <w:r>
              <w:rPr>
                <w:rFonts w:hint="eastAsia" w:ascii="仿宋" w:hAnsi="仿宋" w:eastAsia="仿宋" w:cs="仿宋"/>
                <w:color w:val="FF0000"/>
                <w:sz w:val="28"/>
                <w:szCs w:val="28"/>
              </w:rPr>
              <w:t>本项目：无 。如有履约保证金，供应商按本文件要求履约完毕后，无违约行为，项目验收合格后，采购人在收到供应商函件后，将履约保证金60日转账无息退还给供应商。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10</w:t>
            </w:r>
          </w:p>
        </w:tc>
        <w:tc>
          <w:tcPr>
            <w:tcW w:w="200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是否接受联合体询价</w:t>
            </w:r>
          </w:p>
        </w:tc>
        <w:tc>
          <w:tcPr>
            <w:tcW w:w="6364" w:type="dxa"/>
            <w:noWrap/>
            <w:vAlign w:val="center"/>
          </w:tcPr>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 xml:space="preserve">☑ 不接受     </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 xml:space="preserve">□ 接受，应满足下列要求：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11</w:t>
            </w:r>
          </w:p>
        </w:tc>
        <w:tc>
          <w:tcPr>
            <w:tcW w:w="200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合同分包</w:t>
            </w:r>
          </w:p>
        </w:tc>
        <w:tc>
          <w:tcPr>
            <w:tcW w:w="6364" w:type="dxa"/>
            <w:noWrap/>
            <w:vAlign w:val="center"/>
          </w:tcPr>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□允许  ☑不允许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12</w:t>
            </w:r>
          </w:p>
        </w:tc>
        <w:tc>
          <w:tcPr>
            <w:tcW w:w="200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样品测试或</w:t>
            </w:r>
          </w:p>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现场演示</w:t>
            </w:r>
          </w:p>
        </w:tc>
        <w:tc>
          <w:tcPr>
            <w:tcW w:w="6364" w:type="dxa"/>
            <w:noWrap/>
            <w:vAlign w:val="center"/>
          </w:tcPr>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highlight w:val="white"/>
              </w:rPr>
              <w:t>如</w:t>
            </w:r>
            <w:r>
              <w:rPr>
                <w:rFonts w:hint="eastAsia" w:ascii="仿宋" w:hAnsi="仿宋" w:eastAsia="仿宋" w:cs="仿宋"/>
                <w:sz w:val="28"/>
                <w:szCs w:val="28"/>
                <w:highlight w:val="white"/>
                <w:lang w:val="zh-CN"/>
              </w:rPr>
              <w:t>有，请供应商</w:t>
            </w:r>
            <w:r>
              <w:rPr>
                <w:rFonts w:hint="eastAsia" w:ascii="仿宋" w:hAnsi="仿宋" w:eastAsia="仿宋" w:cs="仿宋"/>
                <w:sz w:val="28"/>
                <w:szCs w:val="28"/>
                <w:highlight w:val="white"/>
              </w:rPr>
              <w:t>按本文件要求准备，未提供、延迟提供或提供的不符合本文件要求的样品，采购人对该供应商的资格作无效处理</w:t>
            </w:r>
            <w:r>
              <w:rPr>
                <w:rFonts w:hint="eastAsia" w:ascii="仿宋" w:hAnsi="仿宋" w:eastAsia="仿宋" w:cs="仿宋"/>
                <w:sz w:val="28"/>
                <w:szCs w:val="28"/>
                <w:highlight w:val="white"/>
                <w:lang w:val="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13</w:t>
            </w:r>
          </w:p>
        </w:tc>
        <w:tc>
          <w:tcPr>
            <w:tcW w:w="200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评标方法</w:t>
            </w:r>
          </w:p>
        </w:tc>
        <w:tc>
          <w:tcPr>
            <w:tcW w:w="6364" w:type="dxa"/>
            <w:noWrap/>
            <w:vAlign w:val="center"/>
          </w:tcPr>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最低评标价法。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 w:hRule="atLeast"/>
          <w:jc w:val="center"/>
        </w:trPr>
        <w:tc>
          <w:tcPr>
            <w:tcW w:w="96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14</w:t>
            </w:r>
          </w:p>
        </w:tc>
        <w:tc>
          <w:tcPr>
            <w:tcW w:w="200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交货地点</w:t>
            </w:r>
          </w:p>
        </w:tc>
        <w:tc>
          <w:tcPr>
            <w:tcW w:w="6364" w:type="dxa"/>
            <w:noWrap/>
            <w:vAlign w:val="center"/>
          </w:tcPr>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采购人指定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15</w:t>
            </w:r>
          </w:p>
        </w:tc>
        <w:tc>
          <w:tcPr>
            <w:tcW w:w="200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交货期限</w:t>
            </w:r>
          </w:p>
        </w:tc>
        <w:tc>
          <w:tcPr>
            <w:tcW w:w="6364" w:type="dxa"/>
            <w:noWrap/>
            <w:vAlign w:val="center"/>
          </w:tcPr>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合同约定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16</w:t>
            </w:r>
          </w:p>
        </w:tc>
        <w:tc>
          <w:tcPr>
            <w:tcW w:w="200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采购文件</w:t>
            </w:r>
          </w:p>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的解释</w:t>
            </w:r>
          </w:p>
        </w:tc>
        <w:tc>
          <w:tcPr>
            <w:tcW w:w="6364" w:type="dxa"/>
            <w:noWrap/>
            <w:vAlign w:val="center"/>
          </w:tcPr>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本询价文件的最终解释权由采购人享有。询价文件中供应商参加本次遴选活动应当具备的条件和采购项目技术、商务及其他要求等由采购人负责解释。</w:t>
            </w:r>
          </w:p>
        </w:tc>
      </w:tr>
    </w:tbl>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1. 适用范围</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本询价文件仅适用于本次询价邀请中所叙述的采购项目。</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2. 有关定义</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2.1 “采购人”是</w:t>
      </w:r>
      <w:bookmarkStart w:id="8" w:name="EBcbe43c78da604413a28d81a1df4632e7"/>
      <w:r>
        <w:rPr>
          <w:rFonts w:hint="eastAsia" w:ascii="仿宋" w:hAnsi="仿宋" w:eastAsia="仿宋" w:cs="仿宋"/>
          <w:sz w:val="28"/>
          <w:szCs w:val="28"/>
        </w:rPr>
        <w:t>指大竹县人民医院</w:t>
      </w:r>
      <w:bookmarkEnd w:id="8"/>
      <w:r>
        <w:rPr>
          <w:rFonts w:hint="eastAsia" w:ascii="仿宋" w:hAnsi="仿宋" w:eastAsia="仿宋" w:cs="仿宋"/>
          <w:sz w:val="28"/>
          <w:szCs w:val="28"/>
        </w:rPr>
        <w:t>。</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2.2 “供应商”系指报名合格，在采购人报名处获取了询价文件拟参加投标和向采购人提供货物及相应服务的供应商。</w:t>
      </w:r>
    </w:p>
    <w:p>
      <w:pPr>
        <w:pStyle w:val="33"/>
        <w:spacing w:line="360" w:lineRule="auto"/>
        <w:ind w:firstLine="560"/>
        <w:rPr>
          <w:rFonts w:ascii="仿宋" w:hAnsi="仿宋" w:eastAsia="仿宋" w:cs="仿宋"/>
          <w:sz w:val="28"/>
          <w:szCs w:val="28"/>
          <w:lang w:val="zh-CN"/>
        </w:rPr>
      </w:pPr>
      <w:r>
        <w:rPr>
          <w:rFonts w:hint="eastAsia" w:ascii="仿宋" w:hAnsi="仿宋" w:eastAsia="仿宋" w:cs="仿宋"/>
          <w:sz w:val="28"/>
          <w:szCs w:val="28"/>
          <w:lang w:val="zh-CN"/>
        </w:rPr>
        <w:t>2.</w:t>
      </w:r>
      <w:r>
        <w:rPr>
          <w:rFonts w:hint="eastAsia" w:ascii="仿宋" w:hAnsi="仿宋" w:eastAsia="仿宋" w:cs="仿宋"/>
          <w:sz w:val="28"/>
          <w:szCs w:val="28"/>
        </w:rPr>
        <w:t>3</w:t>
      </w:r>
      <w:r>
        <w:rPr>
          <w:rFonts w:hint="eastAsia" w:ascii="仿宋" w:hAnsi="仿宋" w:eastAsia="仿宋" w:cs="仿宋"/>
          <w:sz w:val="28"/>
          <w:szCs w:val="28"/>
          <w:lang w:val="zh-CN"/>
        </w:rPr>
        <w:t xml:space="preserve"> “响应文件”系指</w:t>
      </w:r>
      <w:r>
        <w:rPr>
          <w:rFonts w:hint="eastAsia" w:ascii="仿宋" w:hAnsi="仿宋" w:eastAsia="仿宋" w:cs="仿宋"/>
          <w:sz w:val="28"/>
          <w:szCs w:val="28"/>
        </w:rPr>
        <w:t>按本询价文件要求</w:t>
      </w:r>
      <w:r>
        <w:rPr>
          <w:rFonts w:hint="eastAsia" w:ascii="仿宋" w:hAnsi="仿宋" w:eastAsia="仿宋" w:cs="仿宋"/>
          <w:sz w:val="28"/>
          <w:szCs w:val="28"/>
          <w:lang w:val="zh-CN"/>
        </w:rPr>
        <w:t>完成编制后，</w:t>
      </w:r>
      <w:r>
        <w:rPr>
          <w:rFonts w:hint="eastAsia" w:ascii="仿宋" w:hAnsi="仿宋" w:eastAsia="仿宋" w:cs="仿宋"/>
          <w:sz w:val="28"/>
          <w:szCs w:val="28"/>
        </w:rPr>
        <w:t>在规定的时间合规密封后</w:t>
      </w:r>
      <w:r>
        <w:rPr>
          <w:rFonts w:hint="eastAsia" w:ascii="仿宋" w:hAnsi="仿宋" w:eastAsia="仿宋" w:cs="仿宋"/>
          <w:sz w:val="28"/>
          <w:szCs w:val="28"/>
          <w:lang w:val="zh-CN"/>
        </w:rPr>
        <w:t>送达开标现场的响应文件。</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2.4“报价一览表”</w:t>
      </w:r>
      <w:r>
        <w:rPr>
          <w:rFonts w:hint="eastAsia" w:ascii="仿宋" w:hAnsi="仿宋" w:eastAsia="仿宋" w:cs="仿宋"/>
          <w:sz w:val="28"/>
          <w:szCs w:val="28"/>
          <w:lang w:val="zh-CN"/>
        </w:rPr>
        <w:t>系指</w:t>
      </w:r>
      <w:r>
        <w:rPr>
          <w:rFonts w:hint="eastAsia" w:ascii="仿宋" w:hAnsi="仿宋" w:eastAsia="仿宋" w:cs="仿宋"/>
          <w:sz w:val="28"/>
          <w:szCs w:val="28"/>
        </w:rPr>
        <w:t>符合本询价文件要求，在规定的时间内合格供应商在评审现场提交的报价一览表。供应商须报出一次不得更改的价格。</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3. 有关要求</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参加询价的供应商应仔细阅读询价文件的所有内容，按照询价文件的要求提供响应文件，并保证所提供的全部资料的真实性和有效性，一经发现有虚假行为的，将取消其参加询价或成交资格，并承担相应的法律责任。</w:t>
      </w:r>
    </w:p>
    <w:p>
      <w:pPr>
        <w:pStyle w:val="33"/>
        <w:spacing w:line="360" w:lineRule="auto"/>
        <w:ind w:firstLine="560"/>
        <w:rPr>
          <w:rFonts w:ascii="仿宋" w:hAnsi="仿宋" w:eastAsia="仿宋" w:cs="仿宋"/>
          <w:sz w:val="28"/>
          <w:szCs w:val="28"/>
        </w:rPr>
      </w:pPr>
    </w:p>
    <w:p>
      <w:pPr>
        <w:pStyle w:val="33"/>
        <w:spacing w:line="360" w:lineRule="auto"/>
        <w:ind w:firstLine="562"/>
        <w:jc w:val="center"/>
        <w:rPr>
          <w:rFonts w:ascii="仿宋" w:hAnsi="仿宋" w:eastAsia="仿宋" w:cs="仿宋"/>
          <w:b/>
          <w:sz w:val="28"/>
          <w:szCs w:val="28"/>
        </w:rPr>
      </w:pPr>
    </w:p>
    <w:p>
      <w:pPr>
        <w:pStyle w:val="33"/>
        <w:spacing w:line="360" w:lineRule="auto"/>
        <w:ind w:firstLine="562"/>
        <w:jc w:val="center"/>
        <w:rPr>
          <w:rFonts w:ascii="仿宋" w:hAnsi="仿宋" w:eastAsia="仿宋" w:cs="仿宋"/>
          <w:b/>
          <w:sz w:val="28"/>
          <w:szCs w:val="28"/>
        </w:rPr>
      </w:pPr>
    </w:p>
    <w:p>
      <w:pPr>
        <w:pStyle w:val="33"/>
        <w:spacing w:line="360" w:lineRule="auto"/>
        <w:ind w:firstLine="562"/>
        <w:jc w:val="center"/>
        <w:rPr>
          <w:rFonts w:ascii="仿宋" w:hAnsi="仿宋" w:eastAsia="仿宋" w:cs="仿宋"/>
          <w:b/>
          <w:sz w:val="28"/>
          <w:szCs w:val="28"/>
        </w:rPr>
      </w:pPr>
    </w:p>
    <w:p>
      <w:pPr>
        <w:pStyle w:val="33"/>
        <w:spacing w:line="360" w:lineRule="auto"/>
        <w:ind w:firstLine="562"/>
        <w:jc w:val="center"/>
        <w:rPr>
          <w:rFonts w:ascii="仿宋" w:hAnsi="仿宋" w:eastAsia="仿宋" w:cs="仿宋"/>
          <w:b/>
          <w:sz w:val="28"/>
          <w:szCs w:val="28"/>
          <w:highlight w:val="white"/>
        </w:rPr>
      </w:pPr>
      <w:r>
        <w:rPr>
          <w:rFonts w:hint="eastAsia" w:ascii="仿宋" w:hAnsi="仿宋" w:eastAsia="仿宋" w:cs="仿宋"/>
          <w:b/>
          <w:sz w:val="28"/>
          <w:szCs w:val="28"/>
          <w:highlight w:val="white"/>
        </w:rPr>
        <w:t>第三章 响应文件</w:t>
      </w:r>
    </w:p>
    <w:p>
      <w:pPr>
        <w:pStyle w:val="33"/>
        <w:spacing w:line="360" w:lineRule="auto"/>
        <w:ind w:firstLine="560"/>
        <w:jc w:val="center"/>
        <w:rPr>
          <w:rFonts w:ascii="仿宋" w:hAnsi="仿宋" w:eastAsia="仿宋" w:cs="仿宋"/>
          <w:bCs/>
          <w:sz w:val="28"/>
          <w:szCs w:val="28"/>
          <w:highlight w:val="white"/>
        </w:rPr>
      </w:pPr>
    </w:p>
    <w:p>
      <w:pPr>
        <w:adjustRightInd w:val="0"/>
        <w:snapToGrid w:val="0"/>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（一）响应文件的编制和签署</w:t>
      </w:r>
    </w:p>
    <w:p>
      <w:pPr>
        <w:adjustRightInd w:val="0"/>
        <w:snapToGrid w:val="0"/>
        <w:spacing w:line="360" w:lineRule="auto"/>
        <w:ind w:firstLine="560" w:firstLineChars="200"/>
        <w:rPr>
          <w:rFonts w:ascii="仿宋" w:hAnsi="仿宋" w:eastAsia="仿宋" w:cs="仿宋"/>
          <w:sz w:val="28"/>
          <w:szCs w:val="28"/>
          <w:lang w:val="zh-CN"/>
        </w:rPr>
      </w:pPr>
      <w:r>
        <w:rPr>
          <w:rFonts w:hint="eastAsia" w:ascii="仿宋" w:hAnsi="仿宋" w:eastAsia="仿宋" w:cs="仿宋"/>
          <w:sz w:val="28"/>
          <w:szCs w:val="28"/>
        </w:rPr>
        <w:t>1、参加询价的供应商应按照询价文件的规定和要求编制响应文件。</w:t>
      </w:r>
      <w:r>
        <w:rPr>
          <w:rFonts w:hint="eastAsia" w:ascii="仿宋" w:hAnsi="仿宋" w:eastAsia="仿宋" w:cs="仿宋"/>
          <w:sz w:val="28"/>
          <w:szCs w:val="28"/>
          <w:highlight w:val="white"/>
          <w:lang w:val="zh-CN"/>
        </w:rPr>
        <w:t>供应商编写的响应文件应包括下列部分：</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highlight w:val="white"/>
        </w:rPr>
        <w:t>1.1 资格部分</w:t>
      </w:r>
      <w:r>
        <w:rPr>
          <w:rFonts w:hint="eastAsia" w:ascii="仿宋" w:hAnsi="仿宋" w:eastAsia="仿宋" w:cs="仿宋"/>
          <w:sz w:val="28"/>
          <w:szCs w:val="28"/>
          <w:highlight w:val="white"/>
          <w:lang w:val="zh-CN"/>
        </w:rPr>
        <w:t>：</w:t>
      </w:r>
      <w:r>
        <w:rPr>
          <w:rFonts w:hint="eastAsia" w:ascii="仿宋" w:hAnsi="仿宋" w:eastAsia="仿宋" w:cs="仿宋"/>
          <w:sz w:val="28"/>
          <w:szCs w:val="28"/>
          <w:highlight w:val="white"/>
        </w:rPr>
        <w:t>供应商按照询价文件要求提供的有关资质资格证明文件。</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highlight w:val="white"/>
        </w:rPr>
        <w:t>1.2其他</w:t>
      </w:r>
      <w:r>
        <w:rPr>
          <w:rFonts w:hint="eastAsia" w:ascii="仿宋" w:hAnsi="仿宋" w:eastAsia="仿宋" w:cs="仿宋"/>
          <w:sz w:val="28"/>
          <w:szCs w:val="28"/>
          <w:highlight w:val="white"/>
          <w:lang w:val="zh-CN"/>
        </w:rPr>
        <w:t>部分：供应商按照询价文件要求做出的技术、</w:t>
      </w:r>
      <w:r>
        <w:rPr>
          <w:rFonts w:hint="eastAsia" w:ascii="仿宋" w:hAnsi="仿宋" w:eastAsia="仿宋" w:cs="仿宋"/>
          <w:sz w:val="28"/>
          <w:szCs w:val="28"/>
          <w:highlight w:val="white"/>
        </w:rPr>
        <w:t>服务、商务要求，</w:t>
      </w:r>
      <w:r>
        <w:rPr>
          <w:rFonts w:hint="eastAsia" w:ascii="仿宋" w:hAnsi="仿宋" w:eastAsia="仿宋" w:cs="仿宋"/>
          <w:sz w:val="28"/>
          <w:szCs w:val="28"/>
          <w:highlight w:val="white"/>
          <w:lang w:val="zh-CN"/>
        </w:rPr>
        <w:t>应答、</w:t>
      </w:r>
      <w:r>
        <w:rPr>
          <w:rFonts w:hint="eastAsia" w:ascii="仿宋" w:hAnsi="仿宋" w:eastAsia="仿宋" w:cs="仿宋"/>
          <w:sz w:val="28"/>
          <w:szCs w:val="28"/>
          <w:highlight w:val="white"/>
        </w:rPr>
        <w:t>承诺等</w:t>
      </w:r>
      <w:r>
        <w:rPr>
          <w:rFonts w:hint="eastAsia" w:ascii="仿宋" w:hAnsi="仿宋" w:eastAsia="仿宋" w:cs="仿宋"/>
          <w:sz w:val="28"/>
          <w:szCs w:val="28"/>
          <w:highlight w:val="white"/>
          <w:lang w:val="zh-CN"/>
        </w:rPr>
        <w:t>。</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highlight w:val="white"/>
          <w:lang w:val="zh-CN"/>
        </w:rPr>
        <w:t>2、</w:t>
      </w:r>
      <w:r>
        <w:rPr>
          <w:rFonts w:hint="eastAsia" w:ascii="仿宋" w:hAnsi="仿宋" w:eastAsia="仿宋" w:cs="仿宋"/>
          <w:sz w:val="28"/>
          <w:szCs w:val="28"/>
        </w:rPr>
        <w:t>响应文件需用不褪色、不变质的墨水书写或打印，在规定签字盖章处逐一签署或盖章。响应文件如有修改错漏处，必须由供应商的法定代表人或其授权代表签字或盖供应商公章。字迹潦草、表达不清、未按要求填写或可能导致非唯一理解的响应文件可能被视为无效报价。</w:t>
      </w:r>
    </w:p>
    <w:p>
      <w:pPr>
        <w:spacing w:line="360" w:lineRule="auto"/>
        <w:ind w:firstLine="555"/>
        <w:rPr>
          <w:rFonts w:ascii="仿宋" w:hAnsi="仿宋" w:eastAsia="仿宋" w:cs="仿宋"/>
          <w:sz w:val="28"/>
          <w:szCs w:val="28"/>
        </w:rPr>
      </w:pPr>
      <w:r>
        <w:rPr>
          <w:rFonts w:hint="eastAsia" w:ascii="仿宋" w:hAnsi="仿宋" w:eastAsia="仿宋" w:cs="仿宋"/>
          <w:sz w:val="28"/>
          <w:szCs w:val="28"/>
        </w:rPr>
        <w:t>3、响应文件逐页编目编码并</w:t>
      </w:r>
      <w:r>
        <w:rPr>
          <w:rFonts w:hint="eastAsia" w:ascii="仿宋" w:hAnsi="仿宋" w:eastAsia="仿宋" w:cs="仿宋"/>
          <w:sz w:val="28"/>
          <w:szCs w:val="28"/>
          <w:bdr w:val="single" w:color="auto" w:sz="4" w:space="0"/>
        </w:rPr>
        <w:t>胶装</w:t>
      </w:r>
      <w:r>
        <w:rPr>
          <w:rFonts w:hint="eastAsia" w:ascii="仿宋" w:hAnsi="仿宋" w:eastAsia="仿宋" w:cs="仿宋"/>
          <w:sz w:val="28"/>
          <w:szCs w:val="28"/>
        </w:rPr>
        <w:t>成册，每本响应文件装订方式应为左侧装订。</w:t>
      </w:r>
    </w:p>
    <w:p>
      <w:pPr>
        <w:spacing w:line="360" w:lineRule="auto"/>
        <w:ind w:firstLine="555"/>
        <w:rPr>
          <w:rFonts w:ascii="仿宋" w:hAnsi="仿宋" w:eastAsia="仿宋" w:cs="仿宋"/>
          <w:sz w:val="28"/>
          <w:szCs w:val="28"/>
        </w:rPr>
      </w:pPr>
      <w:r>
        <w:rPr>
          <w:rFonts w:hint="eastAsia" w:ascii="仿宋" w:hAnsi="仿宋" w:eastAsia="仿宋" w:cs="仿宋"/>
          <w:sz w:val="28"/>
          <w:szCs w:val="28"/>
        </w:rPr>
        <w:t>3.1、响应文件包括（但不限于）资格性材料部分以下内容：</w:t>
      </w:r>
    </w:p>
    <w:p>
      <w:pPr>
        <w:spacing w:line="360" w:lineRule="auto"/>
        <w:ind w:firstLine="555"/>
        <w:rPr>
          <w:rFonts w:ascii="仿宋" w:hAnsi="仿宋" w:eastAsia="仿宋" w:cs="仿宋"/>
          <w:sz w:val="28"/>
          <w:szCs w:val="28"/>
        </w:rPr>
      </w:pPr>
      <w:r>
        <w:rPr>
          <w:rFonts w:hint="eastAsia" w:ascii="仿宋" w:hAnsi="仿宋" w:eastAsia="仿宋" w:cs="仿宋"/>
          <w:sz w:val="28"/>
          <w:szCs w:val="28"/>
        </w:rPr>
        <w:t>第六、七章“</w:t>
      </w:r>
      <w:r>
        <w:rPr>
          <w:rFonts w:hint="eastAsia" w:ascii="仿宋" w:hAnsi="仿宋" w:eastAsia="仿宋" w:cs="仿宋"/>
          <w:sz w:val="28"/>
          <w:szCs w:val="28"/>
          <w:u w:val="single"/>
        </w:rPr>
        <w:t>供应商应当提供的资格证明材料</w:t>
      </w:r>
      <w:r>
        <w:rPr>
          <w:rFonts w:hint="eastAsia" w:ascii="仿宋" w:hAnsi="仿宋" w:eastAsia="仿宋" w:cs="仿宋"/>
          <w:sz w:val="28"/>
          <w:szCs w:val="28"/>
        </w:rPr>
        <w:t>”；</w:t>
      </w:r>
    </w:p>
    <w:p>
      <w:pPr>
        <w:spacing w:line="360" w:lineRule="auto"/>
        <w:ind w:firstLine="555"/>
        <w:rPr>
          <w:rFonts w:ascii="仿宋" w:hAnsi="仿宋" w:eastAsia="仿宋" w:cs="仿宋"/>
          <w:sz w:val="28"/>
          <w:szCs w:val="28"/>
        </w:rPr>
      </w:pPr>
      <w:r>
        <w:rPr>
          <w:rFonts w:hint="eastAsia" w:ascii="仿宋" w:hAnsi="仿宋" w:eastAsia="仿宋" w:cs="仿宋"/>
          <w:sz w:val="28"/>
          <w:szCs w:val="28"/>
        </w:rPr>
        <w:t>3.2、响应文件包括（但不限于）技术、服务性部分以下内容：</w:t>
      </w:r>
    </w:p>
    <w:p>
      <w:pPr>
        <w:spacing w:line="360" w:lineRule="auto"/>
        <w:ind w:firstLine="630" w:firstLineChars="225"/>
        <w:rPr>
          <w:rFonts w:ascii="仿宋" w:hAnsi="仿宋" w:eastAsia="仿宋" w:cs="仿宋"/>
          <w:sz w:val="28"/>
          <w:szCs w:val="28"/>
        </w:rPr>
      </w:pPr>
      <w:r>
        <w:rPr>
          <w:rFonts w:hint="eastAsia" w:ascii="仿宋" w:hAnsi="仿宋" w:eastAsia="仿宋" w:cs="仿宋"/>
          <w:sz w:val="28"/>
          <w:szCs w:val="28"/>
        </w:rPr>
        <w:t>按照询价文件“</w:t>
      </w:r>
      <w:r>
        <w:rPr>
          <w:rFonts w:hint="eastAsia" w:ascii="仿宋" w:hAnsi="仿宋" w:eastAsia="仿宋" w:cs="仿宋"/>
          <w:sz w:val="28"/>
          <w:szCs w:val="28"/>
          <w:u w:val="single"/>
        </w:rPr>
        <w:t>第九章 响应文件相关文书格式</w:t>
      </w:r>
      <w:r>
        <w:rPr>
          <w:rFonts w:hint="eastAsia" w:ascii="仿宋" w:hAnsi="仿宋" w:eastAsia="仿宋" w:cs="仿宋"/>
          <w:sz w:val="28"/>
          <w:szCs w:val="28"/>
        </w:rPr>
        <w:t>”的响应文件封面模板和“附件”1-7要求提供的各报价文书，按附件格式响应编制响应文件，并签字加盖供应商公章。</w:t>
      </w:r>
    </w:p>
    <w:p>
      <w:pPr>
        <w:pStyle w:val="8"/>
        <w:spacing w:line="360" w:lineRule="auto"/>
        <w:ind w:firstLine="540"/>
        <w:rPr>
          <w:rFonts w:ascii="仿宋" w:hAnsi="仿宋" w:eastAsia="仿宋" w:cs="仿宋"/>
          <w:sz w:val="28"/>
          <w:szCs w:val="28"/>
        </w:rPr>
      </w:pPr>
      <w:r>
        <w:rPr>
          <w:rFonts w:hint="eastAsia" w:ascii="仿宋" w:hAnsi="仿宋" w:eastAsia="仿宋" w:cs="仿宋"/>
          <w:sz w:val="28"/>
          <w:szCs w:val="28"/>
        </w:rPr>
        <w:t>以上要求资料必须据实提供，不得有实质性遗漏，如询价文件中提供了统一格式，应按格式要求准备文件,否则被视为没有实质性响应询价文件要求。</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4、响应文件统一用A4幅面纸。</w:t>
      </w:r>
    </w:p>
    <w:p>
      <w:pPr>
        <w:pStyle w:val="33"/>
        <w:spacing w:line="360" w:lineRule="auto"/>
        <w:ind w:firstLine="562"/>
        <w:rPr>
          <w:rFonts w:ascii="仿宋" w:hAnsi="仿宋" w:eastAsia="仿宋" w:cs="仿宋"/>
          <w:b/>
          <w:bCs/>
          <w:sz w:val="28"/>
          <w:szCs w:val="28"/>
        </w:rPr>
      </w:pPr>
      <w:r>
        <w:rPr>
          <w:rFonts w:hint="eastAsia" w:ascii="仿宋" w:hAnsi="仿宋" w:eastAsia="仿宋" w:cs="仿宋"/>
          <w:b/>
          <w:bCs/>
          <w:sz w:val="28"/>
          <w:szCs w:val="28"/>
        </w:rPr>
        <w:t>（二）响应文件的密封及递交</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1、响应文件须密封送达询价地点(响应文件必须用不透明文件袋密封，文件袋密封后封面注明“响应文件”、供应商名称、采购项目编号、采购项目名称等并加盖单位鲜章；文件袋密封以响应文件不外露直视为标准,文件袋的封口处应用纸张妥善密封并加盖单位鲜章，避免文件袋封口可在无明显破坏痕迹的情况取出响应文件并恢复原状)，如未按上述要求密封、未盖章、未签字、或未注明相关信息，该供应商将失去参加采购活动的资格，其责任由该供应商自行负责。</w:t>
      </w:r>
    </w:p>
    <w:p>
      <w:pPr>
        <w:pStyle w:val="33"/>
        <w:spacing w:line="360" w:lineRule="auto"/>
        <w:ind w:firstLine="560"/>
        <w:rPr>
          <w:rFonts w:ascii="仿宋" w:hAnsi="仿宋" w:eastAsia="仿宋" w:cs="仿宋"/>
          <w:bCs/>
          <w:sz w:val="28"/>
          <w:szCs w:val="28"/>
          <w:highlight w:val="white"/>
          <w:lang w:val="zh-CN"/>
        </w:rPr>
      </w:pPr>
      <w:r>
        <w:rPr>
          <w:rFonts w:hint="eastAsia" w:ascii="仿宋" w:hAnsi="仿宋" w:eastAsia="仿宋" w:cs="仿宋"/>
          <w:sz w:val="28"/>
          <w:szCs w:val="28"/>
        </w:rPr>
        <w:t>2、</w:t>
      </w:r>
      <w:r>
        <w:rPr>
          <w:rFonts w:hint="eastAsia" w:ascii="仿宋" w:hAnsi="仿宋" w:eastAsia="仿宋" w:cs="仿宋"/>
          <w:bCs/>
          <w:sz w:val="28"/>
          <w:szCs w:val="28"/>
          <w:highlight w:val="white"/>
          <w:lang w:val="zh-CN"/>
        </w:rPr>
        <w:t>供应商必须在</w:t>
      </w:r>
      <w:r>
        <w:rPr>
          <w:rFonts w:hint="eastAsia" w:ascii="仿宋" w:hAnsi="仿宋" w:eastAsia="仿宋" w:cs="仿宋"/>
          <w:bCs/>
          <w:sz w:val="28"/>
          <w:szCs w:val="28"/>
          <w:highlight w:val="white"/>
        </w:rPr>
        <w:t>开标</w:t>
      </w:r>
      <w:r>
        <w:rPr>
          <w:rFonts w:hint="eastAsia" w:ascii="仿宋" w:hAnsi="仿宋" w:eastAsia="仿宋" w:cs="仿宋"/>
          <w:bCs/>
          <w:sz w:val="28"/>
          <w:szCs w:val="28"/>
          <w:highlight w:val="white"/>
          <w:lang w:val="zh-CN"/>
        </w:rPr>
        <w:t>截止时间前将</w:t>
      </w:r>
      <w:r>
        <w:rPr>
          <w:rFonts w:hint="eastAsia" w:ascii="仿宋" w:hAnsi="仿宋" w:eastAsia="仿宋" w:cs="仿宋"/>
          <w:bCs/>
          <w:sz w:val="28"/>
          <w:szCs w:val="28"/>
          <w:highlight w:val="white"/>
        </w:rPr>
        <w:t>按规定密封的响应文件现场递交至规定的开标地点，</w:t>
      </w:r>
      <w:r>
        <w:rPr>
          <w:rFonts w:hint="eastAsia" w:ascii="仿宋" w:hAnsi="仿宋" w:eastAsia="仿宋" w:cs="仿宋"/>
          <w:bCs/>
          <w:sz w:val="28"/>
          <w:szCs w:val="28"/>
          <w:highlight w:val="white"/>
          <w:lang w:val="zh-CN"/>
        </w:rPr>
        <w:t>逾期送达或者未按照规定送达，视为</w:t>
      </w:r>
      <w:r>
        <w:rPr>
          <w:rFonts w:hint="eastAsia" w:ascii="仿宋" w:hAnsi="仿宋" w:eastAsia="仿宋" w:cs="仿宋"/>
          <w:bCs/>
          <w:sz w:val="28"/>
          <w:szCs w:val="28"/>
          <w:highlight w:val="white"/>
        </w:rPr>
        <w:t>供应商</w:t>
      </w:r>
      <w:r>
        <w:rPr>
          <w:rFonts w:hint="eastAsia" w:ascii="仿宋" w:hAnsi="仿宋" w:eastAsia="仿宋" w:cs="仿宋"/>
          <w:bCs/>
          <w:sz w:val="28"/>
          <w:szCs w:val="28"/>
          <w:highlight w:val="white"/>
          <w:lang w:val="zh-CN"/>
        </w:rPr>
        <w:t>放弃。</w:t>
      </w:r>
    </w:p>
    <w:p>
      <w:pPr>
        <w:adjustRightInd w:val="0"/>
        <w:snapToGrid w:val="0"/>
        <w:spacing w:line="360" w:lineRule="auto"/>
        <w:ind w:firstLine="560" w:firstLineChars="200"/>
        <w:rPr>
          <w:rFonts w:ascii="仿宋" w:hAnsi="仿宋" w:eastAsia="仿宋" w:cs="仿宋"/>
          <w:bCs/>
          <w:sz w:val="28"/>
          <w:szCs w:val="28"/>
          <w:lang w:val="zh-CN"/>
        </w:rPr>
      </w:pPr>
      <w:r>
        <w:rPr>
          <w:rFonts w:hint="eastAsia" w:ascii="仿宋" w:hAnsi="仿宋" w:eastAsia="仿宋" w:cs="仿宋"/>
          <w:bCs/>
          <w:sz w:val="28"/>
          <w:szCs w:val="28"/>
          <w:highlight w:val="white"/>
        </w:rPr>
        <w:t>3、</w:t>
      </w:r>
      <w:r>
        <w:rPr>
          <w:rFonts w:hint="eastAsia" w:ascii="仿宋" w:hAnsi="仿宋" w:eastAsia="仿宋" w:cs="仿宋"/>
          <w:bCs/>
          <w:sz w:val="28"/>
          <w:szCs w:val="28"/>
          <w:highlight w:val="white"/>
          <w:lang w:val="zh-CN"/>
        </w:rPr>
        <w:t>本次</w:t>
      </w:r>
      <w:r>
        <w:rPr>
          <w:rFonts w:hint="eastAsia" w:ascii="仿宋" w:hAnsi="仿宋" w:eastAsia="仿宋" w:cs="仿宋"/>
          <w:bCs/>
          <w:sz w:val="28"/>
          <w:szCs w:val="28"/>
          <w:highlight w:val="white"/>
        </w:rPr>
        <w:t>采购</w:t>
      </w:r>
      <w:r>
        <w:rPr>
          <w:rFonts w:hint="eastAsia" w:ascii="仿宋" w:hAnsi="仿宋" w:eastAsia="仿宋" w:cs="仿宋"/>
          <w:bCs/>
          <w:sz w:val="28"/>
          <w:szCs w:val="28"/>
          <w:highlight w:val="white"/>
          <w:lang w:val="zh-CN"/>
        </w:rPr>
        <w:t>不接受邮寄的响应文件。</w:t>
      </w:r>
    </w:p>
    <w:p>
      <w:pPr>
        <w:spacing w:line="360" w:lineRule="auto"/>
        <w:rPr>
          <w:rFonts w:ascii="仿宋" w:hAnsi="仿宋" w:eastAsia="仿宋" w:cs="仿宋"/>
          <w:sz w:val="28"/>
          <w:szCs w:val="28"/>
        </w:rPr>
      </w:pPr>
    </w:p>
    <w:p>
      <w:pPr>
        <w:pStyle w:val="4"/>
        <w:spacing w:line="360" w:lineRule="auto"/>
        <w:ind w:firstLine="0" w:firstLineChars="0"/>
        <w:rPr>
          <w:rFonts w:ascii="仿宋" w:hAnsi="仿宋" w:eastAsia="仿宋" w:cs="仿宋"/>
          <w:sz w:val="28"/>
          <w:szCs w:val="28"/>
        </w:rPr>
      </w:pPr>
      <w:r>
        <w:rPr>
          <w:rFonts w:hint="eastAsia" w:ascii="仿宋" w:hAnsi="仿宋" w:eastAsia="仿宋" w:cs="仿宋"/>
          <w:sz w:val="28"/>
          <w:szCs w:val="28"/>
        </w:rPr>
        <w:t>第四章  询价遴选活动程序和成交标准</w:t>
      </w:r>
    </w:p>
    <w:p>
      <w:pPr>
        <w:spacing w:line="360" w:lineRule="auto"/>
        <w:ind w:firstLine="630" w:firstLineChars="224"/>
        <w:rPr>
          <w:rFonts w:ascii="仿宋" w:hAnsi="仿宋" w:eastAsia="仿宋" w:cs="仿宋"/>
          <w:b/>
          <w:bCs/>
          <w:sz w:val="28"/>
          <w:szCs w:val="28"/>
        </w:rPr>
      </w:pPr>
      <w:r>
        <w:rPr>
          <w:rFonts w:hint="eastAsia" w:ascii="仿宋" w:hAnsi="仿宋" w:eastAsia="仿宋" w:cs="仿宋"/>
          <w:b/>
          <w:bCs/>
          <w:sz w:val="28"/>
          <w:szCs w:val="28"/>
        </w:rPr>
        <w:t>（一）总流程概要一览</w:t>
      </w:r>
    </w:p>
    <w:p>
      <w:pPr>
        <w:spacing w:line="360" w:lineRule="auto"/>
        <w:ind w:firstLine="627" w:firstLineChars="224"/>
        <w:rPr>
          <w:rFonts w:ascii="仿宋" w:hAnsi="仿宋" w:eastAsia="仿宋" w:cs="仿宋"/>
          <w:sz w:val="28"/>
          <w:szCs w:val="28"/>
        </w:rPr>
      </w:pPr>
      <w:r>
        <w:rPr>
          <w:rFonts w:hint="eastAsia" w:ascii="仿宋" w:hAnsi="仿宋" w:eastAsia="仿宋" w:cs="仿宋"/>
          <w:sz w:val="28"/>
          <w:szCs w:val="28"/>
        </w:rPr>
        <w:t>1、供应商报名。</w:t>
      </w:r>
    </w:p>
    <w:p>
      <w:pPr>
        <w:spacing w:line="360" w:lineRule="auto"/>
        <w:ind w:firstLine="627" w:firstLineChars="224"/>
        <w:rPr>
          <w:rFonts w:ascii="仿宋" w:hAnsi="仿宋" w:eastAsia="仿宋" w:cs="仿宋"/>
          <w:sz w:val="28"/>
          <w:szCs w:val="28"/>
        </w:rPr>
      </w:pPr>
      <w:r>
        <w:rPr>
          <w:rFonts w:hint="eastAsia" w:ascii="仿宋" w:hAnsi="仿宋" w:eastAsia="仿宋" w:cs="仿宋"/>
          <w:sz w:val="28"/>
          <w:szCs w:val="28"/>
        </w:rPr>
        <w:t>2、开标当日，供应商按时递交响应文件、样品（如有）。</w:t>
      </w:r>
    </w:p>
    <w:p>
      <w:pPr>
        <w:spacing w:line="360" w:lineRule="auto"/>
        <w:ind w:firstLine="627" w:firstLineChars="224"/>
        <w:rPr>
          <w:rFonts w:ascii="仿宋" w:hAnsi="仿宋" w:eastAsia="仿宋" w:cs="仿宋"/>
          <w:sz w:val="28"/>
          <w:szCs w:val="28"/>
        </w:rPr>
      </w:pPr>
      <w:r>
        <w:rPr>
          <w:rFonts w:hint="eastAsia" w:ascii="仿宋" w:hAnsi="仿宋" w:eastAsia="仿宋" w:cs="仿宋"/>
          <w:sz w:val="28"/>
          <w:szCs w:val="28"/>
        </w:rPr>
        <w:t>3、开标合格供应商满足3家及以上，采购人对开标合格的供应商的样品（如有）进行实质性审查。</w:t>
      </w:r>
    </w:p>
    <w:p>
      <w:pPr>
        <w:spacing w:line="360" w:lineRule="auto"/>
        <w:ind w:firstLine="627" w:firstLineChars="224"/>
        <w:rPr>
          <w:rFonts w:ascii="仿宋" w:hAnsi="仿宋" w:eastAsia="仿宋" w:cs="仿宋"/>
          <w:sz w:val="28"/>
          <w:szCs w:val="28"/>
        </w:rPr>
      </w:pPr>
      <w:r>
        <w:rPr>
          <w:rFonts w:hint="eastAsia" w:ascii="仿宋" w:hAnsi="仿宋" w:eastAsia="仿宋" w:cs="仿宋"/>
          <w:sz w:val="28"/>
          <w:szCs w:val="28"/>
        </w:rPr>
        <w:t>4、样品合格供应商满足3家及以上，采购人对样品合格的供应商的“响应文件”进行资格、技术、服务、商务要求等进行实质性审查，是否满足询价文件规定要求。</w:t>
      </w:r>
    </w:p>
    <w:p>
      <w:pPr>
        <w:spacing w:line="360" w:lineRule="auto"/>
        <w:ind w:firstLine="627" w:firstLineChars="224"/>
        <w:rPr>
          <w:rFonts w:ascii="仿宋" w:hAnsi="仿宋" w:eastAsia="仿宋" w:cs="仿宋"/>
          <w:sz w:val="28"/>
          <w:szCs w:val="28"/>
        </w:rPr>
      </w:pPr>
      <w:r>
        <w:rPr>
          <w:rFonts w:hint="eastAsia" w:ascii="仿宋" w:hAnsi="仿宋" w:eastAsia="仿宋" w:cs="仿宋"/>
          <w:sz w:val="28"/>
          <w:szCs w:val="28"/>
        </w:rPr>
        <w:t>5、“响应文件”实质性响应通过的供应商，且合格供应商满足3家及以上，采购人要求合格的供应商进行现场报价，供应商现场填写“报价一览表”。</w:t>
      </w:r>
    </w:p>
    <w:p>
      <w:pPr>
        <w:spacing w:line="360" w:lineRule="auto"/>
        <w:ind w:firstLine="627" w:firstLineChars="224"/>
        <w:rPr>
          <w:rFonts w:ascii="仿宋" w:hAnsi="仿宋" w:eastAsia="仿宋" w:cs="仿宋"/>
          <w:sz w:val="28"/>
          <w:szCs w:val="28"/>
        </w:rPr>
      </w:pPr>
      <w:r>
        <w:rPr>
          <w:rFonts w:hint="eastAsia" w:ascii="仿宋" w:hAnsi="仿宋" w:eastAsia="仿宋" w:cs="仿宋"/>
          <w:sz w:val="28"/>
          <w:szCs w:val="28"/>
        </w:rPr>
        <w:t>6、采购人根据符合采购需求、质量和服务相等且报价最低的原则，按照供应商的报价由低到高排序成交候选供应商名单，并由采购人确定顺序第1名的，为成交供应商。</w:t>
      </w:r>
    </w:p>
    <w:p>
      <w:pPr>
        <w:spacing w:line="360" w:lineRule="auto"/>
        <w:ind w:firstLine="627" w:firstLineChars="224"/>
        <w:rPr>
          <w:rFonts w:ascii="仿宋" w:hAnsi="仿宋" w:eastAsia="仿宋" w:cs="仿宋"/>
          <w:sz w:val="28"/>
          <w:szCs w:val="28"/>
        </w:rPr>
      </w:pPr>
      <w:r>
        <w:rPr>
          <w:rFonts w:hint="eastAsia" w:ascii="仿宋" w:hAnsi="仿宋" w:eastAsia="仿宋" w:cs="仿宋"/>
          <w:sz w:val="28"/>
          <w:szCs w:val="28"/>
        </w:rPr>
        <w:t>7、供应商报价相同的，以抽签方式确定成交候选供应商顺序。</w:t>
      </w:r>
    </w:p>
    <w:p>
      <w:pPr>
        <w:spacing w:line="360" w:lineRule="auto"/>
        <w:ind w:firstLine="627" w:firstLineChars="224"/>
        <w:rPr>
          <w:rFonts w:ascii="仿宋" w:hAnsi="仿宋" w:eastAsia="仿宋" w:cs="仿宋"/>
          <w:sz w:val="28"/>
          <w:szCs w:val="28"/>
        </w:rPr>
      </w:pPr>
      <w:r>
        <w:rPr>
          <w:rFonts w:hint="eastAsia" w:ascii="仿宋" w:hAnsi="仿宋" w:eastAsia="仿宋" w:cs="仿宋"/>
          <w:sz w:val="28"/>
          <w:szCs w:val="28"/>
        </w:rPr>
        <w:t>8、评审结果在</w:t>
      </w:r>
      <w:r>
        <w:rPr>
          <w:rFonts w:hint="eastAsia" w:ascii="仿宋" w:hAnsi="仿宋" w:eastAsia="仿宋" w:cs="仿宋"/>
          <w:color w:val="000000"/>
          <w:spacing w:val="-2"/>
          <w:sz w:val="28"/>
          <w:szCs w:val="28"/>
        </w:rPr>
        <w:t>大竹县人民医院官网上</w:t>
      </w:r>
      <w:r>
        <w:rPr>
          <w:rFonts w:hint="eastAsia" w:ascii="仿宋" w:hAnsi="仿宋" w:eastAsia="仿宋" w:cs="仿宋"/>
          <w:sz w:val="28"/>
          <w:szCs w:val="28"/>
        </w:rPr>
        <w:t>公</w:t>
      </w:r>
      <w:r>
        <w:rPr>
          <w:rFonts w:hint="eastAsia" w:ascii="仿宋" w:hAnsi="仿宋" w:eastAsia="仿宋" w:cs="仿宋"/>
          <w:color w:val="000000"/>
          <w:sz w:val="28"/>
          <w:szCs w:val="28"/>
        </w:rPr>
        <w:t>示</w:t>
      </w:r>
      <w:r>
        <w:rPr>
          <w:rFonts w:hint="eastAsia" w:ascii="仿宋" w:hAnsi="仿宋" w:eastAsia="仿宋" w:cs="仿宋"/>
          <w:sz w:val="28"/>
          <w:szCs w:val="28"/>
        </w:rPr>
        <w:t>，供应商对评审结果有异议的，可提出书面质疑。</w:t>
      </w:r>
    </w:p>
    <w:p>
      <w:pPr>
        <w:spacing w:line="360" w:lineRule="auto"/>
        <w:ind w:firstLine="627" w:firstLineChars="224"/>
        <w:rPr>
          <w:rFonts w:ascii="仿宋" w:hAnsi="仿宋" w:eastAsia="仿宋" w:cs="仿宋"/>
          <w:sz w:val="28"/>
          <w:szCs w:val="28"/>
        </w:rPr>
      </w:pPr>
      <w:r>
        <w:rPr>
          <w:rFonts w:hint="eastAsia" w:ascii="仿宋" w:hAnsi="仿宋" w:eastAsia="仿宋" w:cs="仿宋"/>
          <w:sz w:val="28"/>
          <w:szCs w:val="28"/>
        </w:rPr>
        <w:t>9、成交供应商接到采购人中标通知后，20日内来院签订合同，逾期未到者，按弃权处理。</w:t>
      </w:r>
    </w:p>
    <w:p>
      <w:pPr>
        <w:pStyle w:val="33"/>
        <w:spacing w:line="360" w:lineRule="auto"/>
        <w:ind w:firstLine="562"/>
        <w:rPr>
          <w:rFonts w:ascii="仿宋" w:hAnsi="仿宋" w:eastAsia="仿宋" w:cs="仿宋"/>
          <w:b/>
          <w:bCs/>
          <w:sz w:val="28"/>
          <w:szCs w:val="28"/>
        </w:rPr>
      </w:pPr>
      <w:r>
        <w:rPr>
          <w:rFonts w:hint="eastAsia" w:ascii="仿宋" w:hAnsi="仿宋" w:eastAsia="仿宋" w:cs="仿宋"/>
          <w:b/>
          <w:bCs/>
          <w:sz w:val="28"/>
          <w:szCs w:val="28"/>
          <w:highlight w:val="white"/>
        </w:rPr>
        <w:t>（二）开标细则</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highlight w:val="white"/>
        </w:rPr>
        <w:t>1、开标在询价文件规定的时间和地点进行，采购人、供应商须派代表参加并签到以证明其出席。开标由采购人主持、供应商代表参加。</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bCs/>
          <w:sz w:val="28"/>
          <w:szCs w:val="28"/>
          <w:highlight w:val="white"/>
        </w:rPr>
        <w:t>2、</w:t>
      </w:r>
      <w:r>
        <w:rPr>
          <w:rFonts w:hint="eastAsia" w:ascii="仿宋" w:hAnsi="仿宋" w:eastAsia="仿宋" w:cs="仿宋"/>
          <w:bCs/>
          <w:sz w:val="28"/>
          <w:szCs w:val="28"/>
          <w:highlight w:val="white"/>
          <w:lang w:val="zh-CN"/>
        </w:rPr>
        <w:t>开标时，</w:t>
      </w:r>
      <w:r>
        <w:rPr>
          <w:rFonts w:hint="eastAsia" w:ascii="仿宋" w:hAnsi="仿宋" w:eastAsia="仿宋" w:cs="仿宋"/>
          <w:bCs/>
          <w:sz w:val="28"/>
          <w:szCs w:val="28"/>
          <w:highlight w:val="white"/>
        </w:rPr>
        <w:t>可能</w:t>
      </w:r>
      <w:r>
        <w:rPr>
          <w:rFonts w:hint="eastAsia" w:ascii="仿宋" w:hAnsi="仿宋" w:eastAsia="仿宋" w:cs="仿宋"/>
          <w:bCs/>
          <w:sz w:val="28"/>
          <w:szCs w:val="28"/>
          <w:highlight w:val="white"/>
          <w:lang w:val="zh-CN"/>
        </w:rPr>
        <w:t>根据具体情况邀请有关监督管理部门对开标活动进行现场监督。</w:t>
      </w:r>
    </w:p>
    <w:p>
      <w:pPr>
        <w:adjustRightInd w:val="0"/>
        <w:snapToGrid w:val="0"/>
        <w:spacing w:line="360" w:lineRule="auto"/>
        <w:ind w:firstLine="560" w:firstLineChars="200"/>
        <w:rPr>
          <w:rFonts w:ascii="仿宋" w:hAnsi="仿宋" w:eastAsia="仿宋" w:cs="仿宋"/>
          <w:bCs/>
          <w:sz w:val="28"/>
          <w:szCs w:val="28"/>
          <w:lang w:val="zh-CN"/>
        </w:rPr>
      </w:pPr>
      <w:r>
        <w:rPr>
          <w:rFonts w:hint="eastAsia" w:ascii="仿宋" w:hAnsi="仿宋" w:eastAsia="仿宋" w:cs="仿宋"/>
          <w:bCs/>
          <w:sz w:val="28"/>
          <w:szCs w:val="28"/>
          <w:highlight w:val="white"/>
        </w:rPr>
        <w:t>3、</w:t>
      </w:r>
      <w:r>
        <w:rPr>
          <w:rFonts w:hint="eastAsia" w:ascii="仿宋" w:hAnsi="仿宋" w:eastAsia="仿宋" w:cs="仿宋"/>
          <w:bCs/>
          <w:sz w:val="28"/>
          <w:szCs w:val="28"/>
          <w:highlight w:val="white"/>
          <w:lang w:val="zh-CN"/>
        </w:rPr>
        <w:t>开标会主持人按照询价文件规定的开标时间宣布开标，开标将按以下程序进行：</w:t>
      </w:r>
    </w:p>
    <w:p>
      <w:pPr>
        <w:adjustRightInd w:val="0"/>
        <w:snapToGrid w:val="0"/>
        <w:spacing w:line="360" w:lineRule="auto"/>
        <w:ind w:firstLine="560" w:firstLineChars="200"/>
        <w:rPr>
          <w:rFonts w:ascii="仿宋" w:hAnsi="仿宋" w:eastAsia="仿宋" w:cs="仿宋"/>
          <w:bCs/>
          <w:sz w:val="28"/>
          <w:szCs w:val="28"/>
          <w:lang w:val="zh-CN"/>
        </w:rPr>
      </w:pPr>
      <w:r>
        <w:rPr>
          <w:rFonts w:hint="eastAsia" w:ascii="仿宋" w:hAnsi="仿宋" w:eastAsia="仿宋" w:cs="仿宋"/>
          <w:bCs/>
          <w:sz w:val="28"/>
          <w:szCs w:val="28"/>
          <w:highlight w:val="white"/>
        </w:rPr>
        <w:t>3.1</w:t>
      </w:r>
      <w:r>
        <w:rPr>
          <w:rFonts w:hint="eastAsia" w:ascii="仿宋" w:hAnsi="仿宋" w:eastAsia="仿宋" w:cs="仿宋"/>
          <w:bCs/>
          <w:sz w:val="28"/>
          <w:szCs w:val="28"/>
          <w:highlight w:val="white"/>
          <w:lang w:val="zh-CN"/>
        </w:rPr>
        <w:t>宣布开标会开始。主持人当众宣布参加开标会</w:t>
      </w:r>
      <w:r>
        <w:rPr>
          <w:rFonts w:hint="eastAsia" w:ascii="仿宋" w:hAnsi="仿宋" w:eastAsia="仿宋" w:cs="仿宋"/>
          <w:bCs/>
          <w:sz w:val="28"/>
          <w:szCs w:val="28"/>
          <w:highlight w:val="white"/>
        </w:rPr>
        <w:t>的工作人员</w:t>
      </w:r>
      <w:r>
        <w:rPr>
          <w:rFonts w:hint="eastAsia" w:ascii="仿宋" w:hAnsi="仿宋" w:eastAsia="仿宋" w:cs="仿宋"/>
          <w:bCs/>
          <w:sz w:val="28"/>
          <w:szCs w:val="28"/>
          <w:highlight w:val="white"/>
          <w:lang w:val="zh-CN"/>
        </w:rPr>
        <w:t>、现场监督人员，根据“供应商</w:t>
      </w:r>
      <w:r>
        <w:rPr>
          <w:rFonts w:hint="eastAsia" w:ascii="仿宋" w:hAnsi="仿宋" w:eastAsia="仿宋" w:cs="仿宋"/>
          <w:bCs/>
          <w:sz w:val="28"/>
          <w:szCs w:val="28"/>
          <w:highlight w:val="white"/>
        </w:rPr>
        <w:t>报名表</w:t>
      </w:r>
      <w:r>
        <w:rPr>
          <w:rFonts w:hint="eastAsia" w:ascii="仿宋" w:hAnsi="仿宋" w:eastAsia="仿宋" w:cs="仿宋"/>
          <w:bCs/>
          <w:sz w:val="28"/>
          <w:szCs w:val="28"/>
          <w:highlight w:val="white"/>
          <w:lang w:val="zh-CN"/>
        </w:rPr>
        <w:t>”和</w:t>
      </w:r>
      <w:r>
        <w:rPr>
          <w:rFonts w:hint="eastAsia" w:ascii="仿宋" w:hAnsi="仿宋" w:eastAsia="仿宋" w:cs="仿宋"/>
          <w:bCs/>
          <w:sz w:val="28"/>
          <w:szCs w:val="28"/>
          <w:highlight w:val="white"/>
        </w:rPr>
        <w:t>供应商签到情况，宣读参加</w:t>
      </w:r>
      <w:r>
        <w:rPr>
          <w:rFonts w:hint="eastAsia" w:ascii="仿宋" w:hAnsi="仿宋" w:eastAsia="仿宋" w:cs="仿宋"/>
          <w:bCs/>
          <w:sz w:val="28"/>
          <w:szCs w:val="28"/>
          <w:highlight w:val="white"/>
          <w:lang w:val="zh-CN"/>
        </w:rPr>
        <w:t>投标的供应商名单。宣布会场纪律和有关注意事项。</w:t>
      </w:r>
    </w:p>
    <w:p>
      <w:pPr>
        <w:adjustRightInd w:val="0"/>
        <w:snapToGrid w:val="0"/>
        <w:spacing w:line="360" w:lineRule="auto"/>
        <w:ind w:firstLine="560" w:firstLineChars="200"/>
        <w:rPr>
          <w:rFonts w:ascii="仿宋" w:hAnsi="仿宋" w:eastAsia="仿宋" w:cs="仿宋"/>
          <w:bCs/>
          <w:sz w:val="28"/>
          <w:szCs w:val="28"/>
          <w:lang w:val="zh-CN"/>
        </w:rPr>
      </w:pPr>
      <w:r>
        <w:rPr>
          <w:rFonts w:hint="eastAsia" w:ascii="仿宋" w:hAnsi="仿宋" w:eastAsia="仿宋" w:cs="仿宋"/>
          <w:bCs/>
          <w:sz w:val="28"/>
          <w:szCs w:val="28"/>
          <w:highlight w:val="white"/>
        </w:rPr>
        <w:t>3.2</w:t>
      </w:r>
      <w:r>
        <w:rPr>
          <w:rFonts w:hint="eastAsia" w:ascii="仿宋" w:hAnsi="仿宋" w:eastAsia="仿宋" w:cs="仿宋"/>
          <w:bCs/>
          <w:sz w:val="28"/>
          <w:szCs w:val="28"/>
          <w:highlight w:val="white"/>
          <w:lang w:val="zh-CN"/>
        </w:rPr>
        <w:t>开标时，由供应商对</w:t>
      </w:r>
      <w:r>
        <w:rPr>
          <w:rFonts w:hint="eastAsia" w:ascii="仿宋" w:hAnsi="仿宋" w:eastAsia="仿宋" w:cs="仿宋"/>
          <w:bCs/>
          <w:sz w:val="28"/>
          <w:szCs w:val="28"/>
          <w:highlight w:val="white"/>
        </w:rPr>
        <w:t>响应文件</w:t>
      </w:r>
      <w:r>
        <w:rPr>
          <w:rFonts w:hint="eastAsia" w:ascii="仿宋" w:hAnsi="仿宋" w:eastAsia="仿宋" w:cs="仿宋"/>
          <w:bCs/>
          <w:sz w:val="28"/>
          <w:szCs w:val="28"/>
          <w:highlight w:val="white"/>
          <w:lang w:val="zh-CN"/>
        </w:rPr>
        <w:t>密封、</w:t>
      </w:r>
      <w:r>
        <w:rPr>
          <w:rFonts w:hint="eastAsia" w:ascii="仿宋" w:hAnsi="仿宋" w:eastAsia="仿宋" w:cs="仿宋"/>
          <w:bCs/>
          <w:sz w:val="28"/>
          <w:szCs w:val="28"/>
          <w:highlight w:val="white"/>
        </w:rPr>
        <w:t>签字、盖章</w:t>
      </w:r>
      <w:r>
        <w:rPr>
          <w:rFonts w:hint="eastAsia" w:ascii="仿宋" w:hAnsi="仿宋" w:eastAsia="仿宋" w:cs="仿宋"/>
          <w:bCs/>
          <w:sz w:val="28"/>
          <w:szCs w:val="28"/>
          <w:highlight w:val="white"/>
          <w:lang w:val="zh-CN"/>
        </w:rPr>
        <w:t>情况进行</w:t>
      </w:r>
      <w:r>
        <w:rPr>
          <w:rFonts w:hint="eastAsia" w:ascii="仿宋" w:hAnsi="仿宋" w:eastAsia="仿宋" w:cs="仿宋"/>
          <w:bCs/>
          <w:sz w:val="28"/>
          <w:szCs w:val="28"/>
          <w:highlight w:val="white"/>
        </w:rPr>
        <w:t>互相</w:t>
      </w:r>
      <w:r>
        <w:rPr>
          <w:rFonts w:hint="eastAsia" w:ascii="仿宋" w:hAnsi="仿宋" w:eastAsia="仿宋" w:cs="仿宋"/>
          <w:bCs/>
          <w:sz w:val="28"/>
          <w:szCs w:val="28"/>
          <w:highlight w:val="white"/>
          <w:lang w:val="zh-CN"/>
        </w:rPr>
        <w:t>检查，经</w:t>
      </w:r>
      <w:r>
        <w:rPr>
          <w:rFonts w:hint="eastAsia" w:ascii="仿宋" w:hAnsi="仿宋" w:eastAsia="仿宋" w:cs="仿宋"/>
          <w:bCs/>
          <w:sz w:val="28"/>
          <w:szCs w:val="28"/>
          <w:highlight w:val="white"/>
        </w:rPr>
        <w:t>签字</w:t>
      </w:r>
      <w:r>
        <w:rPr>
          <w:rFonts w:hint="eastAsia" w:ascii="仿宋" w:hAnsi="仿宋" w:eastAsia="仿宋" w:cs="仿宋"/>
          <w:bCs/>
          <w:sz w:val="28"/>
          <w:szCs w:val="28"/>
          <w:highlight w:val="white"/>
          <w:lang w:val="zh-CN"/>
        </w:rPr>
        <w:t>确认后当众宣布。</w:t>
      </w:r>
      <w:r>
        <w:rPr>
          <w:rFonts w:hint="eastAsia" w:ascii="仿宋" w:hAnsi="仿宋" w:eastAsia="仿宋" w:cs="仿宋"/>
          <w:bCs/>
          <w:sz w:val="28"/>
          <w:szCs w:val="28"/>
          <w:highlight w:val="white"/>
        </w:rPr>
        <w:t>供应商</w:t>
      </w:r>
      <w:r>
        <w:rPr>
          <w:rFonts w:hint="eastAsia" w:ascii="仿宋" w:hAnsi="仿宋" w:eastAsia="仿宋" w:cs="仿宋"/>
          <w:bCs/>
          <w:sz w:val="28"/>
          <w:szCs w:val="28"/>
          <w:highlight w:val="white"/>
          <w:lang w:val="zh-CN"/>
        </w:rPr>
        <w:t>对</w:t>
      </w:r>
      <w:r>
        <w:rPr>
          <w:rFonts w:hint="eastAsia" w:ascii="仿宋" w:hAnsi="仿宋" w:eastAsia="仿宋" w:cs="仿宋"/>
          <w:bCs/>
          <w:sz w:val="28"/>
          <w:szCs w:val="28"/>
          <w:highlight w:val="white"/>
        </w:rPr>
        <w:t>响应文件</w:t>
      </w:r>
      <w:r>
        <w:rPr>
          <w:rFonts w:hint="eastAsia" w:ascii="仿宋" w:hAnsi="仿宋" w:eastAsia="仿宋" w:cs="仿宋"/>
          <w:bCs/>
          <w:sz w:val="28"/>
          <w:szCs w:val="28"/>
          <w:highlight w:val="white"/>
          <w:lang w:val="zh-CN"/>
        </w:rPr>
        <w:t>密封、</w:t>
      </w:r>
      <w:r>
        <w:rPr>
          <w:rFonts w:hint="eastAsia" w:ascii="仿宋" w:hAnsi="仿宋" w:eastAsia="仿宋" w:cs="仿宋"/>
          <w:bCs/>
          <w:sz w:val="28"/>
          <w:szCs w:val="28"/>
          <w:highlight w:val="white"/>
        </w:rPr>
        <w:t>签字、盖章</w:t>
      </w:r>
      <w:r>
        <w:rPr>
          <w:rFonts w:hint="eastAsia" w:ascii="仿宋" w:hAnsi="仿宋" w:eastAsia="仿宋" w:cs="仿宋"/>
          <w:bCs/>
          <w:sz w:val="28"/>
          <w:szCs w:val="28"/>
          <w:highlight w:val="white"/>
          <w:lang w:val="zh-CN"/>
        </w:rPr>
        <w:t>情况有异议的，可以当场向开标主持人或者现场监督人员反映，要求开标现场记录人员予以记录，并在评审时由评审</w:t>
      </w:r>
      <w:r>
        <w:rPr>
          <w:rFonts w:hint="eastAsia" w:ascii="仿宋" w:hAnsi="仿宋" w:eastAsia="仿宋" w:cs="仿宋"/>
          <w:bCs/>
          <w:sz w:val="28"/>
          <w:szCs w:val="28"/>
          <w:highlight w:val="white"/>
        </w:rPr>
        <w:t>人员</w:t>
      </w:r>
      <w:r>
        <w:rPr>
          <w:rFonts w:hint="eastAsia" w:ascii="仿宋" w:hAnsi="仿宋" w:eastAsia="仿宋" w:cs="仿宋"/>
          <w:bCs/>
          <w:sz w:val="28"/>
          <w:szCs w:val="28"/>
          <w:highlight w:val="white"/>
          <w:lang w:val="zh-CN"/>
        </w:rPr>
        <w:t>予以认定处理，但不得影响开标工作的正常进行。</w:t>
      </w:r>
    </w:p>
    <w:p>
      <w:pPr>
        <w:adjustRightInd w:val="0"/>
        <w:snapToGrid w:val="0"/>
        <w:spacing w:line="360" w:lineRule="auto"/>
        <w:ind w:firstLine="560" w:firstLineChars="200"/>
        <w:rPr>
          <w:rFonts w:ascii="仿宋" w:hAnsi="仿宋" w:eastAsia="仿宋" w:cs="仿宋"/>
          <w:bCs/>
          <w:sz w:val="28"/>
          <w:szCs w:val="28"/>
        </w:rPr>
      </w:pPr>
      <w:r>
        <w:rPr>
          <w:rFonts w:hint="eastAsia" w:ascii="仿宋" w:hAnsi="仿宋" w:eastAsia="仿宋" w:cs="仿宋"/>
          <w:bCs/>
          <w:sz w:val="28"/>
          <w:szCs w:val="28"/>
          <w:highlight w:val="white"/>
        </w:rPr>
        <w:t>3.3供应商对样品（如有）提供情况互相检查，对样品提供</w:t>
      </w:r>
      <w:r>
        <w:rPr>
          <w:rFonts w:hint="eastAsia" w:ascii="仿宋" w:hAnsi="仿宋" w:eastAsia="仿宋" w:cs="仿宋"/>
          <w:bCs/>
          <w:sz w:val="28"/>
          <w:szCs w:val="28"/>
          <w:highlight w:val="white"/>
          <w:lang w:val="zh-CN"/>
        </w:rPr>
        <w:t>情况有异议的，可以当场向开标主持人或者现场监督人员反映。</w:t>
      </w:r>
    </w:p>
    <w:p>
      <w:pPr>
        <w:adjustRightInd w:val="0"/>
        <w:snapToGrid w:val="0"/>
        <w:spacing w:line="360" w:lineRule="auto"/>
        <w:ind w:firstLine="560" w:firstLineChars="200"/>
        <w:rPr>
          <w:rFonts w:ascii="仿宋" w:hAnsi="仿宋" w:eastAsia="仿宋" w:cs="仿宋"/>
          <w:bCs/>
          <w:sz w:val="28"/>
          <w:szCs w:val="28"/>
        </w:rPr>
      </w:pPr>
      <w:r>
        <w:rPr>
          <w:rFonts w:hint="eastAsia" w:ascii="仿宋" w:hAnsi="仿宋" w:eastAsia="仿宋" w:cs="仿宋"/>
          <w:sz w:val="28"/>
          <w:szCs w:val="28"/>
          <w:highlight w:val="white"/>
        </w:rPr>
        <w:t>3.4</w:t>
      </w:r>
      <w:r>
        <w:rPr>
          <w:rFonts w:hint="eastAsia" w:ascii="仿宋" w:hAnsi="仿宋" w:eastAsia="仿宋" w:cs="仿宋"/>
          <w:bCs/>
          <w:sz w:val="28"/>
          <w:szCs w:val="28"/>
          <w:highlight w:val="white"/>
        </w:rPr>
        <w:t>主持人宣布参加本次询价的有效供应商名单，工作人员做开标记录</w:t>
      </w:r>
      <w:r>
        <w:rPr>
          <w:rFonts w:hint="eastAsia" w:ascii="仿宋" w:hAnsi="仿宋" w:eastAsia="仿宋" w:cs="仿宋"/>
          <w:sz w:val="28"/>
          <w:szCs w:val="28"/>
          <w:highlight w:val="white"/>
        </w:rPr>
        <w:t>。</w:t>
      </w:r>
    </w:p>
    <w:p>
      <w:pPr>
        <w:adjustRightInd w:val="0"/>
        <w:snapToGrid w:val="0"/>
        <w:spacing w:line="360" w:lineRule="auto"/>
        <w:ind w:firstLine="560" w:firstLineChars="200"/>
        <w:rPr>
          <w:rFonts w:ascii="仿宋" w:hAnsi="仿宋" w:eastAsia="仿宋" w:cs="仿宋"/>
          <w:bCs/>
          <w:sz w:val="28"/>
          <w:szCs w:val="28"/>
          <w:highlight w:val="white"/>
        </w:rPr>
      </w:pPr>
      <w:r>
        <w:rPr>
          <w:rFonts w:hint="eastAsia" w:ascii="仿宋" w:hAnsi="仿宋" w:eastAsia="仿宋" w:cs="仿宋"/>
          <w:bCs/>
          <w:sz w:val="28"/>
          <w:szCs w:val="28"/>
          <w:highlight w:val="white"/>
        </w:rPr>
        <w:t>3.5主持人宣布开标会结束后，所有供应商代表应立即退场，在指定的区域等候</w:t>
      </w:r>
      <w:r>
        <w:rPr>
          <w:rFonts w:hint="eastAsia" w:ascii="仿宋" w:hAnsi="仿宋" w:eastAsia="仿宋" w:cs="仿宋"/>
          <w:bCs/>
          <w:spacing w:val="8"/>
          <w:sz w:val="28"/>
          <w:szCs w:val="28"/>
          <w:highlight w:val="white"/>
        </w:rPr>
        <w:t>；响应文件、样品交由</w:t>
      </w:r>
      <w:r>
        <w:rPr>
          <w:rFonts w:hint="eastAsia" w:ascii="仿宋" w:hAnsi="仿宋" w:eastAsia="仿宋" w:cs="仿宋"/>
          <w:bCs/>
          <w:sz w:val="28"/>
          <w:szCs w:val="28"/>
          <w:highlight w:val="white"/>
          <w:lang w:val="zh-CN"/>
        </w:rPr>
        <w:t>评审委员会</w:t>
      </w:r>
      <w:r>
        <w:rPr>
          <w:rFonts w:hint="eastAsia" w:ascii="仿宋" w:hAnsi="仿宋" w:eastAsia="仿宋" w:cs="仿宋"/>
          <w:bCs/>
          <w:spacing w:val="8"/>
          <w:sz w:val="28"/>
          <w:szCs w:val="28"/>
          <w:highlight w:val="white"/>
        </w:rPr>
        <w:t>独立评审，进入评审阶段。</w:t>
      </w:r>
    </w:p>
    <w:p>
      <w:pPr>
        <w:numPr>
          <w:ilvl w:val="0"/>
          <w:numId w:val="4"/>
        </w:numPr>
        <w:adjustRightInd w:val="0"/>
        <w:snapToGrid w:val="0"/>
        <w:spacing w:line="360" w:lineRule="auto"/>
        <w:ind w:firstLine="562" w:firstLineChars="200"/>
        <w:rPr>
          <w:rFonts w:ascii="仿宋" w:hAnsi="仿宋" w:eastAsia="仿宋" w:cs="仿宋"/>
          <w:b/>
          <w:sz w:val="28"/>
          <w:szCs w:val="28"/>
          <w:highlight w:val="white"/>
        </w:rPr>
      </w:pPr>
      <w:r>
        <w:rPr>
          <w:rFonts w:hint="eastAsia" w:ascii="仿宋" w:hAnsi="仿宋" w:eastAsia="仿宋" w:cs="仿宋"/>
          <w:b/>
          <w:sz w:val="28"/>
          <w:szCs w:val="28"/>
          <w:highlight w:val="white"/>
        </w:rPr>
        <w:t>实物样品/现场演示（如有）</w:t>
      </w:r>
    </w:p>
    <w:p>
      <w:pPr>
        <w:numPr>
          <w:ilvl w:val="0"/>
          <w:numId w:val="5"/>
        </w:numPr>
        <w:adjustRightInd w:val="0"/>
        <w:snapToGrid w:val="0"/>
        <w:spacing w:line="360" w:lineRule="auto"/>
        <w:ind w:firstLine="560" w:firstLineChars="200"/>
        <w:rPr>
          <w:rFonts w:ascii="仿宋" w:hAnsi="仿宋" w:eastAsia="仿宋" w:cs="仿宋"/>
          <w:bCs/>
          <w:sz w:val="28"/>
          <w:szCs w:val="28"/>
        </w:rPr>
      </w:pPr>
      <w:r>
        <w:rPr>
          <w:rFonts w:hint="eastAsia" w:ascii="仿宋" w:hAnsi="仿宋" w:eastAsia="仿宋" w:cs="仿宋"/>
          <w:bCs/>
          <w:sz w:val="28"/>
          <w:szCs w:val="28"/>
        </w:rPr>
        <w:t>样品/现场演示的顺序以现场抽签或其他公平的方式确定。</w:t>
      </w:r>
    </w:p>
    <w:p>
      <w:pPr>
        <w:numPr>
          <w:ilvl w:val="0"/>
          <w:numId w:val="5"/>
        </w:numPr>
        <w:adjustRightInd w:val="0"/>
        <w:snapToGrid w:val="0"/>
        <w:spacing w:line="360" w:lineRule="auto"/>
        <w:ind w:firstLine="560" w:firstLineChars="200"/>
        <w:rPr>
          <w:rFonts w:ascii="仿宋" w:hAnsi="仿宋" w:eastAsia="仿宋" w:cs="仿宋"/>
          <w:bCs/>
          <w:sz w:val="28"/>
          <w:szCs w:val="28"/>
          <w:highlight w:val="white"/>
        </w:rPr>
      </w:pPr>
      <w:r>
        <w:rPr>
          <w:rFonts w:hint="eastAsia" w:ascii="仿宋" w:hAnsi="仿宋" w:eastAsia="仿宋" w:cs="仿宋"/>
          <w:bCs/>
          <w:sz w:val="28"/>
          <w:szCs w:val="28"/>
        </w:rPr>
        <w:t>评审委员会对开标通过的供应商的实物样品/现场演示对照采购要求进行评定。</w:t>
      </w:r>
    </w:p>
    <w:p>
      <w:pPr>
        <w:numPr>
          <w:ilvl w:val="0"/>
          <w:numId w:val="4"/>
        </w:numPr>
        <w:adjustRightInd w:val="0"/>
        <w:snapToGrid w:val="0"/>
        <w:spacing w:line="360" w:lineRule="auto"/>
        <w:ind w:firstLine="562" w:firstLineChars="200"/>
        <w:rPr>
          <w:rFonts w:ascii="仿宋" w:hAnsi="仿宋" w:eastAsia="仿宋" w:cs="仿宋"/>
          <w:sz w:val="28"/>
          <w:szCs w:val="28"/>
          <w:highlight w:val="white"/>
        </w:rPr>
      </w:pPr>
      <w:r>
        <w:rPr>
          <w:rFonts w:hint="eastAsia" w:ascii="仿宋" w:hAnsi="仿宋" w:eastAsia="仿宋" w:cs="仿宋"/>
          <w:b/>
          <w:bCs/>
          <w:sz w:val="28"/>
          <w:szCs w:val="28"/>
        </w:rPr>
        <w:t>响应文件实质性审查</w:t>
      </w:r>
    </w:p>
    <w:p>
      <w:pPr>
        <w:numPr>
          <w:ilvl w:val="0"/>
          <w:numId w:val="6"/>
        </w:numPr>
        <w:adjustRightInd w:val="0"/>
        <w:snapToGrid w:val="0"/>
        <w:spacing w:line="360" w:lineRule="auto"/>
        <w:ind w:firstLine="560" w:firstLineChars="200"/>
        <w:rPr>
          <w:rFonts w:ascii="仿宋" w:hAnsi="仿宋" w:eastAsia="仿宋" w:cs="仿宋"/>
          <w:sz w:val="28"/>
          <w:szCs w:val="28"/>
          <w:highlight w:val="white"/>
        </w:rPr>
      </w:pPr>
      <w:r>
        <w:rPr>
          <w:rFonts w:hint="eastAsia" w:ascii="仿宋" w:hAnsi="仿宋" w:eastAsia="仿宋" w:cs="仿宋"/>
          <w:sz w:val="28"/>
          <w:szCs w:val="28"/>
          <w:highlight w:val="white"/>
        </w:rPr>
        <w:t>保留样品测试合格的供应商响应文件，满足3家及以上合格供应商的情况下，评审人员解封后进行书面审查。</w:t>
      </w:r>
    </w:p>
    <w:p>
      <w:pPr>
        <w:numPr>
          <w:ilvl w:val="0"/>
          <w:numId w:val="6"/>
        </w:numPr>
        <w:adjustRightInd w:val="0"/>
        <w:snapToGrid w:val="0"/>
        <w:spacing w:line="360" w:lineRule="auto"/>
        <w:ind w:firstLine="560" w:firstLineChars="200"/>
        <w:rPr>
          <w:rFonts w:ascii="仿宋" w:hAnsi="仿宋" w:eastAsia="仿宋" w:cs="仿宋"/>
          <w:sz w:val="28"/>
          <w:szCs w:val="28"/>
          <w:highlight w:val="white"/>
        </w:rPr>
      </w:pPr>
      <w:r>
        <w:rPr>
          <w:rFonts w:hint="eastAsia" w:ascii="仿宋" w:hAnsi="仿宋" w:eastAsia="仿宋" w:cs="仿宋"/>
          <w:sz w:val="28"/>
          <w:szCs w:val="28"/>
          <w:highlight w:val="white"/>
        </w:rPr>
        <w:t>评审委员会应依据法律法规和本询价文件的规定，对响应文件是否按照规定要求提供资格性证明材料、是否按照规定交纳询价保证金、是否属于禁止参加投标的供应商等进行审查，以确定供应商是否具备询价资格。没有通过资格审查的供应商，评审委员会应当向供应商说明原因。</w:t>
      </w:r>
    </w:p>
    <w:p>
      <w:pPr>
        <w:adjustRightInd w:val="0"/>
        <w:snapToGrid w:val="0"/>
        <w:spacing w:line="360" w:lineRule="auto"/>
        <w:ind w:firstLine="560" w:firstLineChars="200"/>
        <w:rPr>
          <w:rFonts w:ascii="仿宋" w:hAnsi="仿宋" w:eastAsia="仿宋" w:cs="仿宋"/>
          <w:b/>
          <w:bCs/>
          <w:sz w:val="28"/>
          <w:szCs w:val="28"/>
        </w:rPr>
      </w:pPr>
      <w:r>
        <w:rPr>
          <w:rFonts w:hint="eastAsia" w:ascii="仿宋" w:hAnsi="仿宋" w:eastAsia="仿宋" w:cs="仿宋"/>
          <w:sz w:val="28"/>
          <w:szCs w:val="28"/>
          <w:highlight w:val="white"/>
        </w:rPr>
        <w:t>3、供应商资格审查结束后，评审委员会按照询价文件的规定对供应商的响应文件进行书面审查。供应商响应文件未实质性响应询价文件的，评审委员会应当对其响应文件按无效处理，并告知供应商，说明理由。</w:t>
      </w:r>
    </w:p>
    <w:p>
      <w:pPr>
        <w:pStyle w:val="20"/>
        <w:spacing w:line="360" w:lineRule="auto"/>
        <w:rPr>
          <w:rFonts w:ascii="仿宋" w:hAnsi="仿宋" w:eastAsia="仿宋" w:cs="仿宋"/>
          <w:bCs/>
          <w:sz w:val="28"/>
        </w:rPr>
      </w:pPr>
      <w:r>
        <w:rPr>
          <w:rFonts w:hint="eastAsia" w:ascii="仿宋" w:hAnsi="仿宋" w:eastAsia="仿宋" w:cs="仿宋"/>
          <w:bCs/>
          <w:sz w:val="28"/>
        </w:rPr>
        <w:t>（五）一次性报价</w:t>
      </w:r>
    </w:p>
    <w:p>
      <w:pPr>
        <w:pStyle w:val="33"/>
        <w:spacing w:line="360" w:lineRule="auto"/>
        <w:ind w:firstLine="560"/>
        <w:rPr>
          <w:rFonts w:ascii="仿宋" w:hAnsi="仿宋" w:eastAsia="仿宋" w:cs="仿宋"/>
          <w:sz w:val="28"/>
          <w:szCs w:val="28"/>
        </w:rPr>
      </w:pPr>
      <w:r>
        <w:rPr>
          <w:rFonts w:hint="eastAsia" w:ascii="仿宋" w:hAnsi="仿宋" w:eastAsia="仿宋" w:cs="仿宋"/>
          <w:bCs/>
          <w:sz w:val="28"/>
          <w:szCs w:val="28"/>
          <w:highlight w:val="white"/>
        </w:rPr>
        <w:t>1、评审委员会响应文件审查结束后，</w:t>
      </w:r>
      <w:r>
        <w:rPr>
          <w:rFonts w:hint="eastAsia" w:ascii="仿宋" w:hAnsi="仿宋" w:eastAsia="仿宋" w:cs="仿宋"/>
          <w:sz w:val="28"/>
          <w:szCs w:val="28"/>
        </w:rPr>
        <w:t>“响应文件”实质性响应通过的供应商，且合格供应商满足3家及以上时，采购人要求合格的供应商进行现场报价，“报价一览表”为响应文件审核合格后，由合格供应商现场提交，否则无效，不得密封至响应文件内。</w:t>
      </w:r>
    </w:p>
    <w:p>
      <w:pPr>
        <w:pStyle w:val="22"/>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2、所有实质性响应的供应商按照询价文件的规定一次报出不得更改的价格。供应商的“报价一览表”是供应商响应采购项目要求的全部工作内容的价格体现，包括供应商完成本项目所需的一切费用。</w:t>
      </w:r>
    </w:p>
    <w:p>
      <w:pPr>
        <w:pStyle w:val="22"/>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3、供应商现场报价应当在采购人指定的区域在规定的时间内（供应商应当在20分钟内完成报价，否则报价无效化），填写“报价一览表”，填写完毕后递交采购人工作人员，由工作人员收齐后集中交评审委员会，并接受现场监督人员的监督。</w:t>
      </w:r>
    </w:p>
    <w:p>
      <w:pPr>
        <w:pStyle w:val="22"/>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4、供应商“报价一览表”应当签字或盖公章确认，否则无效。供应商为法人的，应当由其法定代表人或者代理人签字或盖公章确认；供应商为其他组织的，应当由其主要负责人或者代理人签字或盖公章确认；供应商为自然人的，应当由其本人或者代理人签字确认。</w:t>
      </w:r>
    </w:p>
    <w:p>
      <w:pPr>
        <w:pStyle w:val="22"/>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5、供应商在报价过程中，不得串通。发现供应商存在串通的，评审委员会应当将其响应文件作无效处理，并在评审报告中注明。</w:t>
      </w:r>
    </w:p>
    <w:p>
      <w:pPr>
        <w:pStyle w:val="22"/>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6、低于成本价不正当竞争预防措施（详见“第二章询价须知”低于成本价不正当竞争预防措施）。</w:t>
      </w:r>
    </w:p>
    <w:p>
      <w:pPr>
        <w:spacing w:line="360" w:lineRule="auto"/>
        <w:ind w:firstLine="562" w:firstLineChars="200"/>
        <w:rPr>
          <w:rFonts w:ascii="仿宋" w:hAnsi="仿宋" w:eastAsia="仿宋" w:cs="仿宋"/>
          <w:b/>
          <w:bCs/>
          <w:sz w:val="28"/>
          <w:szCs w:val="28"/>
          <w:highlight w:val="white"/>
        </w:rPr>
      </w:pPr>
      <w:bookmarkStart w:id="9" w:name="_Toc350864516"/>
      <w:r>
        <w:rPr>
          <w:rFonts w:hint="eastAsia" w:ascii="仿宋" w:hAnsi="仿宋" w:eastAsia="仿宋" w:cs="仿宋"/>
          <w:b/>
          <w:bCs/>
          <w:sz w:val="28"/>
          <w:szCs w:val="28"/>
          <w:highlight w:val="white"/>
        </w:rPr>
        <w:t>（六）确定成交供应商</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1、本项目评审方法为：比照最低评标价法确定成交供应商，即在符合</w:t>
      </w:r>
      <w:r>
        <w:rPr>
          <w:rFonts w:hint="eastAsia" w:ascii="仿宋" w:hAnsi="仿宋" w:eastAsia="仿宋" w:cs="仿宋"/>
          <w:sz w:val="28"/>
          <w:szCs w:val="28"/>
          <w:u w:val="single"/>
        </w:rPr>
        <w:t>采购需求、质量和服务</w:t>
      </w:r>
      <w:r>
        <w:rPr>
          <w:rFonts w:hint="eastAsia" w:ascii="仿宋" w:hAnsi="仿宋" w:eastAsia="仿宋" w:cs="仿宋"/>
          <w:bCs/>
          <w:sz w:val="28"/>
          <w:szCs w:val="28"/>
          <w:u w:val="single"/>
        </w:rPr>
        <w:t>均能满足采购文件实质性响应要求</w:t>
      </w:r>
      <w:r>
        <w:rPr>
          <w:rFonts w:hint="eastAsia" w:ascii="仿宋" w:hAnsi="仿宋" w:eastAsia="仿宋" w:cs="仿宋"/>
          <w:sz w:val="28"/>
          <w:szCs w:val="28"/>
          <w:u w:val="single"/>
        </w:rPr>
        <w:t>前提下，以提出最低报价的供应商作为成交供应商</w:t>
      </w:r>
      <w:r>
        <w:rPr>
          <w:rFonts w:hint="eastAsia" w:ascii="仿宋" w:hAnsi="仿宋" w:eastAsia="仿宋" w:cs="仿宋"/>
          <w:sz w:val="28"/>
          <w:szCs w:val="28"/>
        </w:rPr>
        <w:t>。</w:t>
      </w:r>
      <w:bookmarkEnd w:id="9"/>
    </w:p>
    <w:p>
      <w:pPr>
        <w:spacing w:line="360" w:lineRule="auto"/>
        <w:ind w:firstLine="560" w:firstLineChars="200"/>
        <w:rPr>
          <w:rFonts w:ascii="仿宋" w:hAnsi="仿宋" w:eastAsia="仿宋" w:cs="仿宋"/>
          <w:bCs/>
          <w:sz w:val="28"/>
          <w:szCs w:val="28"/>
        </w:rPr>
      </w:pPr>
      <w:r>
        <w:rPr>
          <w:rFonts w:hint="eastAsia" w:ascii="仿宋" w:hAnsi="仿宋" w:eastAsia="仿宋" w:cs="仿宋"/>
          <w:bCs/>
          <w:sz w:val="28"/>
          <w:szCs w:val="28"/>
        </w:rPr>
        <w:t>2、评审委员会从质量和服务均能满足采购文件实质性响应要求的供应商中，按照报价由低到高的顺序提出成交候选人。</w:t>
      </w:r>
    </w:p>
    <w:p>
      <w:pPr>
        <w:pStyle w:val="33"/>
        <w:numPr>
          <w:ilvl w:val="0"/>
          <w:numId w:val="7"/>
        </w:numPr>
        <w:spacing w:line="360" w:lineRule="auto"/>
        <w:ind w:firstLine="562"/>
        <w:rPr>
          <w:rFonts w:ascii="仿宋" w:hAnsi="仿宋" w:eastAsia="仿宋" w:cs="仿宋"/>
          <w:b/>
          <w:bCs/>
          <w:sz w:val="28"/>
          <w:szCs w:val="28"/>
        </w:rPr>
      </w:pPr>
      <w:r>
        <w:rPr>
          <w:rFonts w:hint="eastAsia" w:ascii="仿宋" w:hAnsi="仿宋" w:eastAsia="仿宋" w:cs="仿宋"/>
          <w:b/>
          <w:bCs/>
          <w:sz w:val="28"/>
          <w:szCs w:val="28"/>
        </w:rPr>
        <w:t>合同签订、履行</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1、成交供应商依照询价文件规定和响应文件承诺与采购人签订采购合同。</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2、成交供应商应在成交公告之日起二十日内与采购人签订采购合同。由于成交供应商的原因逾期未与采购人签订采购合同的，将视为放弃成交。</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3、成交供应商因不可抗力原因不能履行采购合同或放弃成交的，采购人可以与排在成交供应商之后第一位的成交候选人签订采购合同，以此类推。也可以重新开展采购活动。</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 xml:space="preserve">4、采购人按《采购合同》约定，按相关规定程序向成交供应商付款；成交供应商应向采购人开具正式等额有效发票。  </w:t>
      </w:r>
    </w:p>
    <w:p>
      <w:pPr>
        <w:pStyle w:val="33"/>
        <w:spacing w:line="360" w:lineRule="auto"/>
        <w:ind w:firstLine="560"/>
        <w:rPr>
          <w:rFonts w:ascii="仿宋" w:hAnsi="仿宋" w:eastAsia="仿宋" w:cs="仿宋"/>
          <w:sz w:val="28"/>
          <w:szCs w:val="28"/>
          <w:lang w:val="zh-CN"/>
        </w:rPr>
      </w:pPr>
      <w:r>
        <w:rPr>
          <w:rFonts w:hint="eastAsia" w:ascii="仿宋" w:hAnsi="仿宋" w:eastAsia="仿宋" w:cs="仿宋"/>
          <w:sz w:val="28"/>
          <w:szCs w:val="28"/>
        </w:rPr>
        <w:t>5、</w:t>
      </w:r>
      <w:r>
        <w:rPr>
          <w:rFonts w:hint="eastAsia" w:ascii="仿宋" w:hAnsi="仿宋" w:eastAsia="仿宋" w:cs="仿宋"/>
          <w:sz w:val="28"/>
          <w:szCs w:val="28"/>
          <w:lang w:val="zh-CN"/>
        </w:rPr>
        <w:t>本采购项目严禁成交供应商将采购合同义务转包。成交</w:t>
      </w:r>
      <w:r>
        <w:rPr>
          <w:rFonts w:hint="eastAsia" w:ascii="仿宋" w:hAnsi="仿宋" w:eastAsia="仿宋" w:cs="仿宋"/>
          <w:sz w:val="28"/>
          <w:szCs w:val="28"/>
        </w:rPr>
        <w:t>供应</w:t>
      </w:r>
      <w:r>
        <w:rPr>
          <w:rFonts w:hint="eastAsia" w:ascii="仿宋" w:hAnsi="仿宋" w:eastAsia="仿宋" w:cs="仿宋"/>
          <w:sz w:val="28"/>
          <w:szCs w:val="28"/>
          <w:lang w:val="zh-CN"/>
        </w:rPr>
        <w:t>商转包的，视同拒绝履行采购合同义务，将依法追究法律责任。</w:t>
      </w:r>
    </w:p>
    <w:p>
      <w:pPr>
        <w:pStyle w:val="33"/>
        <w:spacing w:line="360" w:lineRule="auto"/>
        <w:ind w:firstLine="560"/>
        <w:rPr>
          <w:rFonts w:ascii="仿宋" w:hAnsi="仿宋" w:eastAsia="仿宋" w:cs="仿宋"/>
          <w:bCs/>
          <w:sz w:val="28"/>
          <w:szCs w:val="28"/>
          <w:lang w:val="zh-CN"/>
        </w:rPr>
      </w:pPr>
      <w:r>
        <w:rPr>
          <w:rFonts w:hint="eastAsia" w:ascii="仿宋" w:hAnsi="仿宋" w:eastAsia="仿宋" w:cs="仿宋"/>
          <w:sz w:val="28"/>
          <w:szCs w:val="28"/>
          <w:highlight w:val="white"/>
        </w:rPr>
        <w:t>6、</w:t>
      </w:r>
      <w:r>
        <w:rPr>
          <w:rFonts w:hint="eastAsia" w:ascii="仿宋" w:hAnsi="仿宋" w:eastAsia="仿宋" w:cs="仿宋"/>
          <w:bCs/>
          <w:sz w:val="28"/>
          <w:szCs w:val="28"/>
          <w:highlight w:val="white"/>
          <w:lang w:val="zh-CN"/>
        </w:rPr>
        <w:t>成交供应商与采购人签订合同后，合同双方应严格执行合同条款，履行合同规定的义务，保证合同的顺利完成。</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bCs/>
          <w:sz w:val="28"/>
          <w:szCs w:val="28"/>
          <w:highlight w:val="white"/>
        </w:rPr>
        <w:t>7、</w:t>
      </w:r>
      <w:r>
        <w:rPr>
          <w:rFonts w:hint="eastAsia" w:ascii="仿宋" w:hAnsi="仿宋" w:eastAsia="仿宋" w:cs="仿宋"/>
          <w:bCs/>
          <w:sz w:val="28"/>
          <w:szCs w:val="28"/>
          <w:highlight w:val="white"/>
          <w:lang w:val="zh-CN"/>
        </w:rPr>
        <w:t>在合同</w:t>
      </w:r>
      <w:r>
        <w:rPr>
          <w:rFonts w:hint="eastAsia" w:ascii="仿宋" w:hAnsi="仿宋" w:eastAsia="仿宋" w:cs="仿宋"/>
          <w:bCs/>
          <w:sz w:val="28"/>
          <w:szCs w:val="28"/>
          <w:highlight w:val="white"/>
        </w:rPr>
        <w:t>履行</w:t>
      </w:r>
      <w:r>
        <w:rPr>
          <w:rFonts w:hint="eastAsia" w:ascii="仿宋" w:hAnsi="仿宋" w:eastAsia="仿宋" w:cs="仿宋"/>
          <w:bCs/>
          <w:sz w:val="28"/>
          <w:szCs w:val="28"/>
          <w:highlight w:val="white"/>
          <w:lang w:val="zh-CN"/>
        </w:rPr>
        <w:t>过程中，如发生合同纠纷，合同双方应按照《中华人民共和国民法典》的有关规定进行处理。</w:t>
      </w:r>
    </w:p>
    <w:p>
      <w:pPr>
        <w:tabs>
          <w:tab w:val="left" w:pos="1080"/>
        </w:tabs>
        <w:spacing w:line="360" w:lineRule="auto"/>
        <w:ind w:firstLine="560" w:firstLineChars="200"/>
        <w:rPr>
          <w:rFonts w:ascii="仿宋" w:hAnsi="仿宋" w:eastAsia="仿宋" w:cs="仿宋"/>
          <w:kern w:val="0"/>
          <w:sz w:val="28"/>
          <w:szCs w:val="28"/>
        </w:rPr>
      </w:pPr>
      <w:r>
        <w:rPr>
          <w:rFonts w:hint="eastAsia" w:ascii="仿宋" w:hAnsi="仿宋" w:eastAsia="仿宋" w:cs="仿宋"/>
          <w:sz w:val="28"/>
          <w:szCs w:val="28"/>
        </w:rPr>
        <w:t>8.</w:t>
      </w:r>
      <w:r>
        <w:rPr>
          <w:rFonts w:hint="eastAsia" w:ascii="仿宋" w:hAnsi="仿宋" w:eastAsia="仿宋" w:cs="仿宋"/>
          <w:kern w:val="0"/>
          <w:sz w:val="28"/>
          <w:szCs w:val="28"/>
        </w:rPr>
        <w:t>国家或行业主管部门对招标货物的技术、标准、质量等有特殊要求的，所供货物必须满足。</w:t>
      </w:r>
    </w:p>
    <w:p>
      <w:pPr>
        <w:pStyle w:val="20"/>
      </w:pPr>
    </w:p>
    <w:p>
      <w:pPr>
        <w:pStyle w:val="42"/>
        <w:snapToGrid w:val="0"/>
        <w:spacing w:line="360" w:lineRule="auto"/>
        <w:jc w:val="center"/>
        <w:rPr>
          <w:rFonts w:ascii="仿宋" w:hAnsi="仿宋" w:eastAsia="仿宋" w:cs="仿宋"/>
          <w:sz w:val="28"/>
          <w:szCs w:val="28"/>
        </w:rPr>
      </w:pPr>
      <w:r>
        <w:rPr>
          <w:rFonts w:hint="eastAsia" w:ascii="仿宋" w:hAnsi="仿宋" w:eastAsia="仿宋" w:cs="仿宋"/>
          <w:sz w:val="28"/>
          <w:szCs w:val="28"/>
          <w:highlight w:val="white"/>
        </w:rPr>
        <w:t>第五章 询价文件流标、供应商无效化的规定</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highlight w:val="white"/>
        </w:rPr>
        <w:t>（一）有以下情形之一的，响应文件不予以受理：</w:t>
      </w:r>
    </w:p>
    <w:p>
      <w:pPr>
        <w:adjustRightInd w:val="0"/>
        <w:snapToGrid w:val="0"/>
        <w:spacing w:line="360" w:lineRule="auto"/>
        <w:ind w:firstLine="560" w:firstLineChars="200"/>
        <w:rPr>
          <w:rFonts w:ascii="仿宋" w:hAnsi="仿宋" w:eastAsia="仿宋" w:cs="仿宋"/>
          <w:sz w:val="28"/>
          <w:szCs w:val="28"/>
          <w:highlight w:val="white"/>
        </w:rPr>
      </w:pPr>
      <w:r>
        <w:rPr>
          <w:rFonts w:hint="eastAsia" w:ascii="仿宋" w:hAnsi="仿宋" w:eastAsia="仿宋" w:cs="仿宋"/>
          <w:sz w:val="28"/>
          <w:szCs w:val="28"/>
          <w:highlight w:val="white"/>
        </w:rPr>
        <w:t>1、未报名。</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highlight w:val="white"/>
        </w:rPr>
        <w:t>2、不在开标截止时间前履行签到手续的，迟到的。</w:t>
      </w:r>
    </w:p>
    <w:p>
      <w:pPr>
        <w:adjustRightInd w:val="0"/>
        <w:snapToGrid w:val="0"/>
        <w:spacing w:line="360" w:lineRule="auto"/>
        <w:ind w:firstLine="560" w:firstLineChars="200"/>
        <w:rPr>
          <w:rFonts w:ascii="仿宋" w:hAnsi="仿宋" w:eastAsia="仿宋" w:cs="仿宋"/>
          <w:sz w:val="28"/>
          <w:szCs w:val="28"/>
          <w:highlight w:val="white"/>
        </w:rPr>
      </w:pPr>
      <w:r>
        <w:rPr>
          <w:rFonts w:hint="eastAsia" w:ascii="仿宋" w:hAnsi="仿宋" w:eastAsia="仿宋" w:cs="仿宋"/>
          <w:sz w:val="28"/>
          <w:szCs w:val="28"/>
          <w:highlight w:val="white"/>
        </w:rPr>
        <w:t>3、响应文件、样品不符合询价文件规定数量、要求的，响应文件、样品未提供或逾期送达的。</w:t>
      </w:r>
    </w:p>
    <w:p>
      <w:pPr>
        <w:adjustRightInd w:val="0"/>
        <w:snapToGrid w:val="0"/>
        <w:spacing w:line="360" w:lineRule="auto"/>
        <w:ind w:firstLine="560" w:firstLineChars="200"/>
        <w:rPr>
          <w:rFonts w:ascii="仿宋" w:hAnsi="仿宋" w:eastAsia="仿宋" w:cs="仿宋"/>
          <w:sz w:val="28"/>
          <w:szCs w:val="28"/>
          <w:highlight w:val="white"/>
        </w:rPr>
      </w:pPr>
      <w:r>
        <w:rPr>
          <w:rFonts w:hint="eastAsia" w:ascii="仿宋" w:hAnsi="仿宋" w:eastAsia="仿宋" w:cs="仿宋"/>
          <w:sz w:val="28"/>
          <w:szCs w:val="28"/>
          <w:highlight w:val="white"/>
        </w:rPr>
        <w:t>4、响应文件的供应商的名称与报名表的供应商名称不一致的。</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highlight w:val="white"/>
        </w:rPr>
        <w:t>5、响应文件的采购项目名称、采购编号和询价文件不一致的。</w:t>
      </w:r>
    </w:p>
    <w:p>
      <w:pPr>
        <w:adjustRightInd w:val="0"/>
        <w:snapToGrid w:val="0"/>
        <w:spacing w:line="360" w:lineRule="auto"/>
        <w:ind w:firstLine="560" w:firstLineChars="200"/>
        <w:rPr>
          <w:rFonts w:ascii="仿宋" w:hAnsi="仿宋" w:eastAsia="仿宋" w:cs="仿宋"/>
          <w:sz w:val="28"/>
          <w:szCs w:val="28"/>
          <w:highlight w:val="white"/>
        </w:rPr>
      </w:pPr>
      <w:r>
        <w:rPr>
          <w:rFonts w:hint="eastAsia" w:ascii="仿宋" w:hAnsi="仿宋" w:eastAsia="仿宋" w:cs="仿宋"/>
          <w:sz w:val="28"/>
          <w:szCs w:val="28"/>
          <w:highlight w:val="white"/>
        </w:rPr>
        <w:t>6、响应文件密封袋未注明相关信息、未密封、未按要求密封、未盖章、未签字的等不符合询价文件规定的。</w:t>
      </w:r>
    </w:p>
    <w:p>
      <w:pPr>
        <w:spacing w:line="360" w:lineRule="auto"/>
        <w:ind w:firstLine="560" w:firstLineChars="200"/>
        <w:rPr>
          <w:rFonts w:ascii="仿宋" w:hAnsi="仿宋" w:eastAsia="仿宋" w:cs="仿宋"/>
          <w:bCs/>
          <w:sz w:val="28"/>
          <w:szCs w:val="28"/>
          <w:highlight w:val="white"/>
          <w:lang w:val="zh-CN"/>
        </w:rPr>
      </w:pPr>
      <w:r>
        <w:rPr>
          <w:rFonts w:hint="eastAsia" w:ascii="仿宋" w:hAnsi="仿宋" w:eastAsia="仿宋" w:cs="仿宋"/>
          <w:sz w:val="28"/>
          <w:szCs w:val="28"/>
        </w:rPr>
        <w:t>7、其它违反法律、法规和询价文件的情形。</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（二）出现下列情形之一的，本次询价遴选活动终止：</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1、参加报名的供应商不足三家的；</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2、递交响应文件、样品的供应商不足三家的；</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3、通过样品审查的供应商不足三家的。</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4、询价结束，供应商响应文件满足询价文件规定的实质性要求的不足三家；</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5、报价未超过采购预算的供应商不足3家的；</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6、其他无法继续开展询价或者无法成交的情形。</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（三）询价纪律要求</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1、供应商不得具有的情形：</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（1）提供虚假材料谋取成交；</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（2）采取不正当手段诋毁、排挤其他供应商；</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（3）与询价采购单位、其他供应商恶意串通；</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（4）向询价采购单位成员行贿或者提供其他不正当利益；</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（5）在询价过程中与采购单位进行协商谈判；</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（6）成交后无正当理由拒不与采购人签订合同；</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（7）未按照询价文件确定的事项签订合同；</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（8）将合同转包或者违规分包；</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（9）提供假冒伪劣产品；</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（10）擅自变更、中止或者终止合同；</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（11）拒绝有关部门的监督检查或者向监督检查部门提供虚假情况；</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（12）法律法规规定的其他情形。</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供应商有上述情形的，按照规定追究法律责任，具备（1）-（10）条情形之一的，同时将取消成交资格或者认定成交无效。</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2、供应商有下列情形之一的，视为供应商串通询价，其询价无效：</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（1）不同供应商的响应文件由同一单位或者个人编制；</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（2）不同供应商委托同一单位或者个人办理询价事宜；</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（3）不同供应商的响应文件载明的项目管理成员或者联系人员为同一人；</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（4）不同供应商的响应文件异常一致或者文件报价呈规律性差异；</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（5）不同供应商的响应文件相互混装；</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3、供应商存在下列情况之一的，询价无效:</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（1）响应文件未按询价文件要求签署、盖章的；</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（2）不具备询价文件中规定的要求的；</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（3）报价超过询价文件中规定的预算金额或者最高限价的；</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（4）响应文件含有采购人不能接受的附加条件的；</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（5）其它损害采购人或遴选活动参与人的情形。</w:t>
      </w:r>
    </w:p>
    <w:p>
      <w:pPr>
        <w:pStyle w:val="33"/>
        <w:spacing w:line="360" w:lineRule="auto"/>
        <w:ind w:firstLine="560"/>
        <w:rPr>
          <w:rFonts w:ascii="仿宋" w:hAnsi="仿宋" w:eastAsia="仿宋" w:cs="仿宋"/>
          <w:sz w:val="28"/>
          <w:szCs w:val="28"/>
        </w:rPr>
      </w:pPr>
      <w:bookmarkStart w:id="10" w:name="_Toc193105919"/>
      <w:bookmarkStart w:id="11" w:name="_Toc193106065"/>
      <w:bookmarkStart w:id="12" w:name="_Toc192318461"/>
      <w:bookmarkStart w:id="13" w:name="_Toc192318381"/>
      <w:bookmarkStart w:id="14" w:name="_Toc350864517"/>
      <w:bookmarkStart w:id="15" w:name="_Toc193106176"/>
      <w:bookmarkStart w:id="16" w:name="_Toc192318708"/>
    </w:p>
    <w:bookmarkEnd w:id="10"/>
    <w:bookmarkEnd w:id="11"/>
    <w:bookmarkEnd w:id="12"/>
    <w:bookmarkEnd w:id="13"/>
    <w:bookmarkEnd w:id="14"/>
    <w:bookmarkEnd w:id="15"/>
    <w:bookmarkEnd w:id="16"/>
    <w:p>
      <w:pPr>
        <w:spacing w:line="360" w:lineRule="auto"/>
        <w:rPr>
          <w:rFonts w:ascii="仿宋" w:hAnsi="仿宋" w:eastAsia="仿宋" w:cs="仿宋"/>
          <w:b/>
          <w:sz w:val="28"/>
          <w:szCs w:val="28"/>
        </w:rPr>
      </w:pPr>
    </w:p>
    <w:p>
      <w:pPr>
        <w:pStyle w:val="33"/>
        <w:spacing w:line="360" w:lineRule="auto"/>
        <w:ind w:firstLine="562"/>
        <w:jc w:val="center"/>
        <w:rPr>
          <w:rFonts w:ascii="仿宋" w:hAnsi="仿宋" w:eastAsia="仿宋" w:cs="仿宋"/>
          <w:b/>
          <w:sz w:val="28"/>
          <w:szCs w:val="28"/>
        </w:rPr>
      </w:pPr>
      <w:r>
        <w:rPr>
          <w:rFonts w:hint="eastAsia" w:ascii="仿宋" w:hAnsi="仿宋" w:eastAsia="仿宋" w:cs="仿宋"/>
          <w:b/>
          <w:sz w:val="28"/>
          <w:szCs w:val="28"/>
        </w:rPr>
        <w:t>第六章   供应商的资格条件要求</w:t>
      </w:r>
    </w:p>
    <w:p>
      <w:pPr>
        <w:pStyle w:val="33"/>
        <w:spacing w:line="360" w:lineRule="auto"/>
        <w:ind w:firstLine="562"/>
        <w:rPr>
          <w:rFonts w:ascii="仿宋" w:hAnsi="仿宋" w:eastAsia="仿宋" w:cs="仿宋"/>
          <w:sz w:val="28"/>
          <w:szCs w:val="28"/>
        </w:rPr>
      </w:pPr>
      <w:r>
        <w:rPr>
          <w:rFonts w:hint="eastAsia" w:ascii="仿宋" w:hAnsi="仿宋" w:eastAsia="仿宋" w:cs="仿宋"/>
          <w:b/>
          <w:bCs/>
          <w:sz w:val="28"/>
          <w:szCs w:val="28"/>
        </w:rPr>
        <w:t>参加询价的供应商应具备</w:t>
      </w:r>
      <w:bookmarkStart w:id="17" w:name="_Toc350864518"/>
      <w:r>
        <w:rPr>
          <w:rFonts w:hint="eastAsia" w:ascii="仿宋" w:hAnsi="仿宋" w:eastAsia="仿宋" w:cs="仿宋"/>
          <w:b/>
          <w:bCs/>
          <w:sz w:val="28"/>
          <w:szCs w:val="28"/>
        </w:rPr>
        <w:t>的条件：</w:t>
      </w:r>
    </w:p>
    <w:p>
      <w:pPr>
        <w:adjustRightInd w:val="0"/>
        <w:snapToGrid w:val="0"/>
        <w:spacing w:line="360" w:lineRule="auto"/>
        <w:ind w:firstLine="480"/>
        <w:rPr>
          <w:rFonts w:ascii="宋体" w:hAnsi="宋体" w:cs="宋体"/>
          <w:sz w:val="24"/>
        </w:rPr>
      </w:pPr>
      <w:bookmarkStart w:id="18" w:name="_Toc30838_WPSOffice_Level2"/>
      <w:r>
        <w:rPr>
          <w:rFonts w:hint="eastAsia" w:ascii="宋体" w:hAnsi="宋体" w:cs="宋体"/>
          <w:sz w:val="24"/>
        </w:rPr>
        <w:t>1、具有独立承担民事责任的能力；</w:t>
      </w:r>
      <w:bookmarkEnd w:id="18"/>
    </w:p>
    <w:p>
      <w:pPr>
        <w:adjustRightInd w:val="0"/>
        <w:snapToGrid w:val="0"/>
        <w:spacing w:line="360" w:lineRule="auto"/>
        <w:ind w:firstLine="480"/>
        <w:rPr>
          <w:rFonts w:ascii="宋体" w:hAnsi="宋体" w:cs="宋体"/>
          <w:sz w:val="24"/>
        </w:rPr>
      </w:pPr>
      <w:bookmarkStart w:id="19" w:name="_Toc28428_WPSOffice_Level2"/>
      <w:r>
        <w:rPr>
          <w:rFonts w:hint="eastAsia" w:ascii="宋体" w:hAnsi="宋体" w:cs="宋体"/>
          <w:sz w:val="24"/>
        </w:rPr>
        <w:t>2、具有良好的商业信誉和健全的财务</w:t>
      </w:r>
      <w:r>
        <w:rPr>
          <w:rFonts w:hint="eastAsia" w:ascii="宋体" w:hAnsi="宋体" w:cs="宋体"/>
        </w:rPr>
        <w:fldChar w:fldCharType="begin"/>
      </w:r>
      <w:r>
        <w:rPr>
          <w:rFonts w:hint="eastAsia" w:ascii="宋体" w:hAnsi="宋体" w:cs="宋体"/>
        </w:rPr>
        <w:instrText xml:space="preserve"> HYP</w:instrText>
      </w:r>
      <w:bookmarkEnd w:id="19"/>
      <w:r>
        <w:rPr>
          <w:rFonts w:hint="eastAsia" w:ascii="宋体" w:hAnsi="宋体" w:cs="宋体"/>
        </w:rPr>
        <w:instrText xml:space="preserve">ERLINK "http://baike.haosou.com/doc/388251.html" \t "_blank"</w:instrText>
      </w:r>
      <w:r>
        <w:rPr>
          <w:rFonts w:hint="eastAsia" w:ascii="宋体" w:hAnsi="宋体" w:cs="宋体"/>
        </w:rPr>
        <w:fldChar w:fldCharType="separate"/>
      </w:r>
      <w:r>
        <w:rPr>
          <w:rFonts w:hint="eastAsia" w:ascii="宋体" w:hAnsi="宋体" w:cs="宋体"/>
          <w:sz w:val="24"/>
        </w:rPr>
        <w:t>会计制度</w:t>
      </w:r>
      <w:r>
        <w:rPr>
          <w:rFonts w:hint="eastAsia" w:ascii="宋体" w:hAnsi="宋体" w:cs="宋体"/>
          <w:sz w:val="24"/>
        </w:rPr>
        <w:fldChar w:fldCharType="end"/>
      </w:r>
      <w:r>
        <w:rPr>
          <w:rFonts w:hint="eastAsia" w:ascii="宋体" w:hAnsi="宋体" w:cs="宋体"/>
          <w:sz w:val="24"/>
        </w:rPr>
        <w:t>；</w:t>
      </w:r>
    </w:p>
    <w:p>
      <w:pPr>
        <w:adjustRightInd w:val="0"/>
        <w:snapToGrid w:val="0"/>
        <w:spacing w:line="360" w:lineRule="auto"/>
        <w:ind w:firstLine="480"/>
        <w:rPr>
          <w:rFonts w:ascii="宋体" w:hAnsi="宋体" w:cs="宋体"/>
          <w:sz w:val="24"/>
        </w:rPr>
      </w:pPr>
      <w:bookmarkStart w:id="20" w:name="_Toc26110_WPSOffice_Level2"/>
      <w:r>
        <w:rPr>
          <w:rFonts w:hint="eastAsia" w:ascii="宋体" w:hAnsi="宋体" w:cs="宋体"/>
          <w:sz w:val="24"/>
        </w:rPr>
        <w:t>3、具有履行合同所必需的设备和专业技术能力；</w:t>
      </w:r>
      <w:bookmarkEnd w:id="20"/>
    </w:p>
    <w:p>
      <w:pPr>
        <w:adjustRightInd w:val="0"/>
        <w:snapToGrid w:val="0"/>
        <w:spacing w:line="360" w:lineRule="auto"/>
        <w:ind w:firstLine="480"/>
        <w:rPr>
          <w:rFonts w:ascii="宋体" w:hAnsi="宋体" w:cs="宋体"/>
          <w:sz w:val="24"/>
        </w:rPr>
      </w:pPr>
      <w:bookmarkStart w:id="21" w:name="_Toc26040_WPSOffice_Level2"/>
      <w:r>
        <w:rPr>
          <w:rFonts w:hint="eastAsia" w:ascii="宋体" w:hAnsi="宋体" w:cs="宋体"/>
          <w:sz w:val="24"/>
        </w:rPr>
        <w:t>4、有依法缴纳税收和社会保障资金的良好记录；</w:t>
      </w:r>
      <w:bookmarkEnd w:id="21"/>
    </w:p>
    <w:p>
      <w:pPr>
        <w:adjustRightInd w:val="0"/>
        <w:snapToGrid w:val="0"/>
        <w:spacing w:line="360" w:lineRule="auto"/>
        <w:ind w:firstLine="480"/>
        <w:rPr>
          <w:rFonts w:ascii="宋体" w:hAnsi="宋体" w:cs="宋体"/>
          <w:sz w:val="24"/>
        </w:rPr>
      </w:pPr>
      <w:bookmarkStart w:id="22" w:name="_Toc6860_WPSOffice_Level2"/>
      <w:r>
        <w:rPr>
          <w:rFonts w:hint="eastAsia" w:ascii="宋体" w:hAnsi="宋体" w:cs="宋体"/>
          <w:sz w:val="24"/>
        </w:rPr>
        <w:t>5、参加采购活动前三年内，在经营活动中没有重大违法记录；</w:t>
      </w:r>
      <w:bookmarkEnd w:id="22"/>
    </w:p>
    <w:p>
      <w:pPr>
        <w:adjustRightInd w:val="0"/>
        <w:snapToGrid w:val="0"/>
        <w:spacing w:line="360" w:lineRule="auto"/>
        <w:ind w:firstLine="480"/>
      </w:pPr>
      <w:bookmarkStart w:id="23" w:name="_Toc30973_WPSOffice_Level2"/>
      <w:r>
        <w:rPr>
          <w:rFonts w:hint="eastAsia" w:ascii="宋体" w:hAnsi="宋体" w:cs="宋体"/>
          <w:sz w:val="24"/>
        </w:rPr>
        <w:t>6、法律、行政法规规定的其他条件；</w:t>
      </w:r>
      <w:bookmarkEnd w:id="23"/>
    </w:p>
    <w:p>
      <w:pPr>
        <w:adjustRightInd w:val="0"/>
        <w:snapToGrid w:val="0"/>
        <w:spacing w:line="360" w:lineRule="auto"/>
        <w:ind w:firstLine="480"/>
        <w:rPr>
          <w:rFonts w:ascii="宋体" w:hAnsi="宋体" w:cs="宋体"/>
          <w:sz w:val="24"/>
        </w:rPr>
      </w:pPr>
      <w:bookmarkStart w:id="24" w:name="_Toc15381_WPSOffice_Level2"/>
      <w:r>
        <w:rPr>
          <w:rFonts w:hint="eastAsia" w:ascii="宋体" w:hAnsi="宋体" w:cs="宋体"/>
          <w:sz w:val="24"/>
        </w:rPr>
        <w:t>7、本项目不接受联合体投标。</w:t>
      </w:r>
      <w:bookmarkEnd w:id="24"/>
    </w:p>
    <w:p>
      <w:pPr>
        <w:pStyle w:val="33"/>
        <w:spacing w:line="360" w:lineRule="auto"/>
        <w:ind w:firstLine="560"/>
        <w:rPr>
          <w:rFonts w:ascii="仿宋" w:hAnsi="仿宋" w:eastAsia="仿宋" w:cs="仿宋"/>
          <w:sz w:val="28"/>
          <w:szCs w:val="28"/>
        </w:rPr>
      </w:pPr>
    </w:p>
    <w:p>
      <w:pPr>
        <w:pStyle w:val="33"/>
        <w:spacing w:line="360" w:lineRule="auto"/>
        <w:ind w:firstLine="560"/>
        <w:rPr>
          <w:rFonts w:ascii="仿宋" w:hAnsi="仿宋" w:eastAsia="仿宋" w:cs="仿宋"/>
          <w:sz w:val="28"/>
          <w:szCs w:val="28"/>
        </w:rPr>
      </w:pPr>
    </w:p>
    <w:p>
      <w:pPr>
        <w:pStyle w:val="33"/>
        <w:spacing w:line="360" w:lineRule="auto"/>
        <w:ind w:firstLine="0" w:firstLineChars="0"/>
        <w:rPr>
          <w:rFonts w:ascii="仿宋" w:hAnsi="仿宋" w:eastAsia="仿宋" w:cs="仿宋"/>
          <w:b/>
          <w:sz w:val="28"/>
          <w:szCs w:val="28"/>
        </w:rPr>
      </w:pPr>
    </w:p>
    <w:p>
      <w:pPr>
        <w:pStyle w:val="33"/>
        <w:spacing w:line="360" w:lineRule="auto"/>
        <w:ind w:firstLine="562"/>
        <w:jc w:val="center"/>
        <w:rPr>
          <w:rFonts w:ascii="仿宋" w:hAnsi="仿宋" w:eastAsia="仿宋" w:cs="仿宋"/>
          <w:b/>
          <w:sz w:val="28"/>
          <w:szCs w:val="28"/>
        </w:rPr>
      </w:pPr>
      <w:r>
        <w:rPr>
          <w:rFonts w:hint="eastAsia" w:ascii="仿宋" w:hAnsi="仿宋" w:eastAsia="仿宋" w:cs="仿宋"/>
          <w:b/>
          <w:sz w:val="28"/>
          <w:szCs w:val="28"/>
        </w:rPr>
        <w:t>第七章  供应商应当提供的资格证明材料</w:t>
      </w:r>
      <w:bookmarkEnd w:id="17"/>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供应商应提供以下资格证明资料，装订进响应文件内：</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1、供应商提供本询价文件要求的报价函、承诺函原件等；</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2、供应商有效的加载统一社会信用代码的营业执照副本复印件（非企业法人提供符合询价文件要求的合法证件)；</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3、如询价代表不是单位法人代表（负责人）,须附有“法定代表人（负责人）授权书”原件；</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4、法定代表人身份证复印件；</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5、询价代表本人身份证复印件（如询价代表不是单位法人代表）；</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6、供应商提供最近一年的经审计的完整的财务状况报告复印件（四表一注：资产负债表、现金流量表、利润表、所有者权益变动表、财务报表附注）；或承诺函；或健全的财务</w:t>
      </w:r>
      <w:r>
        <w:fldChar w:fldCharType="begin"/>
      </w:r>
      <w:r>
        <w:instrText xml:space="preserve"> HYPERLINK "http://baike.haosou.com/doc/388251.html" \t "_blank" </w:instrText>
      </w:r>
      <w:r>
        <w:fldChar w:fldCharType="separate"/>
      </w:r>
      <w:r>
        <w:rPr>
          <w:rFonts w:hint="eastAsia" w:ascii="仿宋" w:hAnsi="仿宋" w:eastAsia="仿宋" w:cs="仿宋"/>
          <w:sz w:val="28"/>
          <w:szCs w:val="28"/>
        </w:rPr>
        <w:t>会计制度</w:t>
      </w:r>
      <w:r>
        <w:rPr>
          <w:rFonts w:hint="eastAsia" w:ascii="仿宋" w:hAnsi="仿宋" w:eastAsia="仿宋" w:cs="仿宋"/>
          <w:sz w:val="28"/>
          <w:szCs w:val="28"/>
        </w:rPr>
        <w:fldChar w:fldCharType="end"/>
      </w:r>
      <w:r>
        <w:rPr>
          <w:rFonts w:hint="eastAsia" w:ascii="仿宋" w:hAnsi="仿宋" w:eastAsia="仿宋" w:cs="仿宋"/>
          <w:sz w:val="28"/>
          <w:szCs w:val="28"/>
        </w:rPr>
        <w:t>；或部分其他组织和自然人可以提供银行出具的资信证明。</w:t>
      </w:r>
      <w:bookmarkStart w:id="25" w:name="_Toc350864519"/>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7、本项目特殊要求须提供的资料。</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以上资料各提供一份并加盖单位印章，必须和其他技术、服务、商务要求等资料一并装订成册，封面上注明“响应文件”。</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备注：</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1.以上提供的所有证件必须是有效证件，均需加盖供应商鲜章；</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2.复印件必须完整、清晰、真实、有效，同时加盖供应商鲜章；</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3.以上资料是资格审查时需要提供的资料，如提供不全或不实或不清晰，将自行承担询价无效的风险。造成失去遴选资格等问题，供应商前期所发生的任何费用均自行承担，与采购人无关。</w:t>
      </w:r>
    </w:p>
    <w:p>
      <w:pPr>
        <w:pStyle w:val="33"/>
        <w:spacing w:line="360" w:lineRule="auto"/>
        <w:ind w:firstLine="560"/>
        <w:rPr>
          <w:rFonts w:ascii="仿宋" w:hAnsi="仿宋" w:eastAsia="仿宋" w:cs="仿宋"/>
          <w:sz w:val="28"/>
          <w:szCs w:val="28"/>
        </w:rPr>
      </w:pPr>
    </w:p>
    <w:p>
      <w:pPr>
        <w:pStyle w:val="33"/>
        <w:spacing w:line="360" w:lineRule="auto"/>
        <w:ind w:firstLine="560"/>
        <w:rPr>
          <w:rFonts w:ascii="仿宋" w:hAnsi="仿宋" w:eastAsia="仿宋" w:cs="仿宋"/>
          <w:sz w:val="28"/>
          <w:szCs w:val="28"/>
        </w:rPr>
      </w:pPr>
    </w:p>
    <w:p>
      <w:pPr>
        <w:pStyle w:val="33"/>
        <w:spacing w:line="360" w:lineRule="auto"/>
        <w:ind w:firstLine="0" w:firstLineChars="0"/>
        <w:rPr>
          <w:rFonts w:ascii="仿宋" w:hAnsi="仿宋" w:eastAsia="仿宋" w:cs="仿宋"/>
          <w:b/>
          <w:sz w:val="28"/>
          <w:szCs w:val="28"/>
        </w:rPr>
      </w:pPr>
    </w:p>
    <w:p>
      <w:pPr>
        <w:pStyle w:val="33"/>
        <w:spacing w:line="360" w:lineRule="auto"/>
        <w:ind w:firstLine="0" w:firstLineChars="0"/>
        <w:jc w:val="center"/>
        <w:rPr>
          <w:rFonts w:ascii="仿宋" w:hAnsi="仿宋" w:eastAsia="仿宋" w:cs="仿宋"/>
          <w:b/>
          <w:sz w:val="28"/>
          <w:szCs w:val="28"/>
        </w:rPr>
      </w:pPr>
    </w:p>
    <w:bookmarkEnd w:id="25"/>
    <w:p>
      <w:pPr>
        <w:pStyle w:val="33"/>
        <w:spacing w:line="360" w:lineRule="auto"/>
        <w:ind w:firstLine="0" w:firstLineChars="0"/>
        <w:jc w:val="center"/>
        <w:rPr>
          <w:rFonts w:ascii="仿宋" w:hAnsi="仿宋" w:eastAsia="仿宋" w:cs="仿宋"/>
          <w:b/>
          <w:sz w:val="28"/>
          <w:szCs w:val="28"/>
        </w:rPr>
      </w:pPr>
    </w:p>
    <w:p>
      <w:pPr>
        <w:pStyle w:val="33"/>
        <w:spacing w:line="360" w:lineRule="auto"/>
        <w:ind w:firstLine="0" w:firstLineChars="0"/>
        <w:jc w:val="center"/>
        <w:rPr>
          <w:rFonts w:ascii="仿宋" w:hAnsi="仿宋" w:eastAsia="仿宋" w:cs="仿宋"/>
          <w:b/>
          <w:sz w:val="28"/>
          <w:szCs w:val="28"/>
        </w:rPr>
      </w:pPr>
    </w:p>
    <w:p>
      <w:pPr>
        <w:pStyle w:val="33"/>
        <w:spacing w:line="360" w:lineRule="auto"/>
        <w:ind w:firstLine="0" w:firstLineChars="0"/>
        <w:jc w:val="center"/>
        <w:rPr>
          <w:rFonts w:ascii="仿宋" w:hAnsi="仿宋" w:eastAsia="仿宋" w:cs="仿宋"/>
          <w:b/>
          <w:sz w:val="28"/>
          <w:szCs w:val="28"/>
        </w:rPr>
      </w:pPr>
    </w:p>
    <w:p>
      <w:pPr>
        <w:pStyle w:val="33"/>
        <w:spacing w:line="360" w:lineRule="auto"/>
        <w:ind w:firstLine="0" w:firstLineChars="0"/>
        <w:jc w:val="center"/>
        <w:rPr>
          <w:rFonts w:ascii="仿宋" w:hAnsi="仿宋" w:eastAsia="仿宋" w:cs="仿宋"/>
          <w:b/>
          <w:sz w:val="28"/>
          <w:szCs w:val="28"/>
        </w:rPr>
      </w:pPr>
    </w:p>
    <w:p>
      <w:pPr>
        <w:pStyle w:val="33"/>
        <w:spacing w:line="360" w:lineRule="auto"/>
        <w:ind w:firstLine="0" w:firstLineChars="0"/>
        <w:jc w:val="center"/>
        <w:rPr>
          <w:rFonts w:ascii="仿宋" w:hAnsi="仿宋" w:eastAsia="仿宋" w:cs="仿宋"/>
          <w:b/>
          <w:sz w:val="28"/>
          <w:szCs w:val="28"/>
        </w:rPr>
      </w:pPr>
    </w:p>
    <w:p>
      <w:pPr>
        <w:pStyle w:val="33"/>
        <w:spacing w:line="360" w:lineRule="auto"/>
        <w:ind w:firstLine="0" w:firstLineChars="0"/>
        <w:jc w:val="center"/>
        <w:rPr>
          <w:rFonts w:ascii="仿宋" w:hAnsi="仿宋" w:eastAsia="仿宋" w:cs="仿宋"/>
          <w:b/>
          <w:sz w:val="28"/>
          <w:szCs w:val="28"/>
        </w:rPr>
      </w:pPr>
    </w:p>
    <w:p>
      <w:pPr>
        <w:pStyle w:val="33"/>
        <w:spacing w:line="360" w:lineRule="auto"/>
        <w:ind w:firstLine="0" w:firstLineChars="0"/>
        <w:jc w:val="center"/>
        <w:rPr>
          <w:rFonts w:ascii="仿宋" w:hAnsi="仿宋" w:eastAsia="仿宋" w:cs="仿宋"/>
          <w:b/>
          <w:sz w:val="28"/>
          <w:szCs w:val="28"/>
        </w:rPr>
      </w:pPr>
    </w:p>
    <w:p>
      <w:pPr>
        <w:pStyle w:val="33"/>
        <w:spacing w:line="360" w:lineRule="auto"/>
        <w:ind w:firstLine="0" w:firstLineChars="0"/>
        <w:jc w:val="center"/>
        <w:rPr>
          <w:rFonts w:ascii="仿宋" w:hAnsi="仿宋" w:eastAsia="仿宋" w:cs="仿宋"/>
          <w:b/>
          <w:sz w:val="28"/>
          <w:szCs w:val="28"/>
        </w:rPr>
      </w:pPr>
    </w:p>
    <w:p>
      <w:pPr>
        <w:pStyle w:val="33"/>
        <w:spacing w:line="360" w:lineRule="auto"/>
        <w:ind w:firstLine="0" w:firstLineChars="0"/>
        <w:jc w:val="center"/>
        <w:rPr>
          <w:rFonts w:ascii="仿宋" w:hAnsi="仿宋" w:eastAsia="仿宋" w:cs="仿宋"/>
          <w:b/>
          <w:sz w:val="28"/>
          <w:szCs w:val="28"/>
        </w:rPr>
      </w:pPr>
      <w:r>
        <w:rPr>
          <w:rFonts w:hint="eastAsia" w:ascii="仿宋" w:hAnsi="仿宋" w:eastAsia="仿宋" w:cs="仿宋"/>
          <w:b/>
          <w:sz w:val="28"/>
          <w:szCs w:val="28"/>
        </w:rPr>
        <w:t>第八章 采购项目内容和要求</w:t>
      </w:r>
    </w:p>
    <w:p>
      <w:pPr>
        <w:jc w:val="center"/>
        <w:rPr>
          <w:rFonts w:hint="eastAsia" w:ascii="仿宋" w:hAnsi="仿宋" w:eastAsia="仿宋" w:cs="仿宋"/>
          <w:b/>
          <w:sz w:val="28"/>
          <w:szCs w:val="28"/>
          <w:lang w:eastAsia="zh-CN"/>
        </w:rPr>
      </w:pPr>
      <w:r>
        <w:rPr>
          <w:rFonts w:hint="eastAsia" w:ascii="仿宋" w:hAnsi="仿宋" w:eastAsia="仿宋" w:cs="仿宋"/>
          <w:b/>
          <w:sz w:val="28"/>
          <w:szCs w:val="28"/>
        </w:rPr>
        <w:t>大竹县人民医院分体式空调维修项目</w:t>
      </w:r>
      <w:r>
        <w:rPr>
          <w:rFonts w:hint="eastAsia" w:ascii="仿宋" w:hAnsi="仿宋" w:eastAsia="仿宋" w:cs="仿宋"/>
          <w:b/>
          <w:sz w:val="28"/>
          <w:szCs w:val="28"/>
          <w:lang w:eastAsia="zh-CN"/>
        </w:rPr>
        <w:t>（</w:t>
      </w:r>
      <w:r>
        <w:rPr>
          <w:rFonts w:hint="eastAsia" w:ascii="仿宋" w:hAnsi="仿宋" w:eastAsia="仿宋" w:cs="仿宋"/>
          <w:b/>
          <w:sz w:val="28"/>
          <w:szCs w:val="28"/>
          <w:lang w:val="en-US" w:eastAsia="zh-CN"/>
        </w:rPr>
        <w:t>第五次</w:t>
      </w:r>
      <w:r>
        <w:rPr>
          <w:rFonts w:hint="eastAsia" w:ascii="仿宋" w:hAnsi="仿宋" w:eastAsia="仿宋" w:cs="仿宋"/>
          <w:b/>
          <w:sz w:val="28"/>
          <w:szCs w:val="28"/>
          <w:lang w:eastAsia="zh-CN"/>
        </w:rPr>
        <w:t>）</w:t>
      </w:r>
    </w:p>
    <w:p>
      <w:pPr>
        <w:pStyle w:val="38"/>
        <w:spacing w:line="560" w:lineRule="exact"/>
        <w:rPr>
          <w:rFonts w:ascii="仿宋" w:hAnsi="仿宋" w:eastAsia="仿宋" w:cs="仿宋"/>
          <w:b/>
          <w:sz w:val="28"/>
          <w:szCs w:val="28"/>
        </w:rPr>
      </w:pPr>
    </w:p>
    <w:p>
      <w:pPr>
        <w:pStyle w:val="38"/>
        <w:spacing w:line="560" w:lineRule="exact"/>
        <w:ind w:firstLine="562" w:firstLineChars="200"/>
        <w:rPr>
          <w:rFonts w:ascii="仿宋" w:hAnsi="仿宋" w:eastAsia="仿宋" w:cs="仿宋"/>
          <w:b/>
          <w:sz w:val="28"/>
          <w:szCs w:val="28"/>
        </w:rPr>
      </w:pPr>
      <w:r>
        <w:rPr>
          <w:rFonts w:hint="eastAsia" w:ascii="仿宋" w:hAnsi="仿宋" w:eastAsia="仿宋" w:cs="仿宋"/>
          <w:b/>
          <w:sz w:val="28"/>
          <w:szCs w:val="28"/>
        </w:rPr>
        <w:t xml:space="preserve">项目概述 </w:t>
      </w:r>
    </w:p>
    <w:p>
      <w:pPr>
        <w:pStyle w:val="38"/>
        <w:ind w:firstLine="560" w:firstLineChars="200"/>
        <w:rPr>
          <w:rFonts w:ascii="仿宋" w:hAnsi="仿宋" w:eastAsia="仿宋" w:cs="仿宋"/>
          <w:sz w:val="28"/>
          <w:szCs w:val="28"/>
        </w:rPr>
      </w:pPr>
      <w:r>
        <w:rPr>
          <w:rFonts w:hint="eastAsia" w:ascii="仿宋" w:hAnsi="仿宋" w:eastAsia="仿宋" w:cs="仿宋"/>
          <w:sz w:val="28"/>
          <w:szCs w:val="28"/>
        </w:rPr>
        <w:t>目前采购人的内科大楼、感染科大楼、门诊大楼、发热门诊所有病房均采用分体式空调，大部分为长虹牌空调。因医院病人属于体质偏弱的特殊群体，环境温度的耐受力低，当空调故障发生时必须尽快完成维修。要求供应商在接到电话通知后，按询价文件要求到达故障空调现场并尽快完成维修。</w:t>
      </w:r>
    </w:p>
    <w:p>
      <w:pPr>
        <w:pStyle w:val="21"/>
        <w:ind w:firstLine="562" w:firstLineChars="200"/>
        <w:rPr>
          <w:rFonts w:ascii="仿宋" w:hAnsi="仿宋" w:eastAsia="仿宋" w:cs="仿宋"/>
          <w:b/>
          <w:bCs/>
          <w:sz w:val="28"/>
          <w:szCs w:val="28"/>
        </w:rPr>
      </w:pPr>
      <w:r>
        <w:rPr>
          <w:rFonts w:hint="eastAsia" w:ascii="仿宋" w:hAnsi="仿宋" w:eastAsia="仿宋" w:cs="仿宋"/>
          <w:b/>
          <w:bCs/>
          <w:sz w:val="28"/>
          <w:szCs w:val="28"/>
        </w:rPr>
        <w:t>一、项目预算</w:t>
      </w:r>
    </w:p>
    <w:p>
      <w:pPr>
        <w:spacing w:line="560" w:lineRule="exact"/>
        <w:ind w:right="31" w:rightChars="15" w:firstLine="562" w:firstLineChars="200"/>
      </w:pPr>
      <w:r>
        <w:rPr>
          <w:rFonts w:hint="eastAsia" w:ascii="仿宋" w:hAnsi="仿宋" w:eastAsia="仿宋" w:cs="仿宋"/>
          <w:b/>
          <w:bCs/>
          <w:sz w:val="28"/>
          <w:szCs w:val="28"/>
        </w:rPr>
        <w:t xml:space="preserve">本项目采购总预算为：120275元（大写：壹拾贰万零贰佰柒拾伍元整）。 </w:t>
      </w:r>
    </w:p>
    <w:p>
      <w:pPr>
        <w:pStyle w:val="38"/>
        <w:spacing w:line="560" w:lineRule="exact"/>
        <w:ind w:firstLine="562" w:firstLineChars="200"/>
        <w:rPr>
          <w:rFonts w:ascii="仿宋" w:hAnsi="仿宋" w:eastAsia="仿宋" w:cs="仿宋"/>
          <w:b/>
          <w:sz w:val="28"/>
          <w:szCs w:val="28"/>
        </w:rPr>
      </w:pPr>
      <w:r>
        <w:rPr>
          <w:rFonts w:hint="eastAsia" w:ascii="仿宋" w:hAnsi="仿宋" w:eastAsia="仿宋" w:cs="仿宋"/>
          <w:b/>
          <w:sz w:val="28"/>
          <w:szCs w:val="28"/>
        </w:rPr>
        <w:t>二、采购标的（技术要求）</w:t>
      </w:r>
    </w:p>
    <w:p>
      <w:pPr>
        <w:spacing w:line="480" w:lineRule="exact"/>
        <w:ind w:firstLine="570"/>
        <w:jc w:val="center"/>
      </w:pPr>
      <w:r>
        <w:rPr>
          <w:rFonts w:hint="eastAsia" w:ascii="宋体" w:hAnsi="宋体"/>
          <w:sz w:val="28"/>
          <w:szCs w:val="28"/>
        </w:rPr>
        <w:t>维修零配件一览表</w:t>
      </w:r>
    </w:p>
    <w:tbl>
      <w:tblPr>
        <w:tblStyle w:val="14"/>
        <w:tblpPr w:leftFromText="180" w:rightFromText="180" w:vertAnchor="text" w:horzAnchor="page" w:tblpX="1486" w:tblpY="457"/>
        <w:tblOverlap w:val="never"/>
        <w:tblW w:w="9145" w:type="dxa"/>
        <w:tblInd w:w="0" w:type="dxa"/>
        <w:tblLayout w:type="autofit"/>
        <w:tblCellMar>
          <w:top w:w="0" w:type="dxa"/>
          <w:left w:w="108" w:type="dxa"/>
          <w:bottom w:w="0" w:type="dxa"/>
          <w:right w:w="108" w:type="dxa"/>
        </w:tblCellMar>
      </w:tblPr>
      <w:tblGrid>
        <w:gridCol w:w="1881"/>
        <w:gridCol w:w="2797"/>
        <w:gridCol w:w="2693"/>
        <w:gridCol w:w="1774"/>
      </w:tblGrid>
      <w:tr>
        <w:tblPrEx>
          <w:tblCellMar>
            <w:top w:w="0" w:type="dxa"/>
            <w:left w:w="108" w:type="dxa"/>
            <w:bottom w:w="0" w:type="dxa"/>
            <w:right w:w="108" w:type="dxa"/>
          </w:tblCellMar>
        </w:tblPrEx>
        <w:trPr>
          <w:trHeight w:val="1084" w:hRule="atLeast"/>
        </w:trPr>
        <w:tc>
          <w:tcPr>
            <w:tcW w:w="188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品名</w:t>
            </w:r>
          </w:p>
        </w:tc>
        <w:tc>
          <w:tcPr>
            <w:tcW w:w="549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型号规格</w:t>
            </w:r>
          </w:p>
          <w:p>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（长虹品牌空调维修所需配件）</w:t>
            </w:r>
          </w:p>
        </w:tc>
        <w:tc>
          <w:tcPr>
            <w:tcW w:w="1774"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单价最高限价（元）</w:t>
            </w:r>
          </w:p>
        </w:tc>
      </w:tr>
      <w:tr>
        <w:tblPrEx>
          <w:tblCellMar>
            <w:top w:w="0" w:type="dxa"/>
            <w:left w:w="108" w:type="dxa"/>
            <w:bottom w:w="0" w:type="dxa"/>
            <w:right w:w="108" w:type="dxa"/>
          </w:tblCellMar>
        </w:tblPrEx>
        <w:trPr>
          <w:trHeight w:val="285" w:hRule="atLeast"/>
        </w:trPr>
        <w:tc>
          <w:tcPr>
            <w:tcW w:w="188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传感器</w:t>
            </w:r>
          </w:p>
        </w:tc>
        <w:tc>
          <w:tcPr>
            <w:tcW w:w="279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挂机/柜机</w:t>
            </w:r>
          </w:p>
        </w:tc>
        <w:tc>
          <w:tcPr>
            <w:tcW w:w="269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内外5-20K</w:t>
            </w:r>
          </w:p>
        </w:tc>
        <w:tc>
          <w:tcPr>
            <w:tcW w:w="1774" w:type="dxa"/>
            <w:tcBorders>
              <w:top w:val="single" w:color="auto" w:sz="4" w:space="0"/>
              <w:left w:val="single" w:color="auto" w:sz="8" w:space="0"/>
              <w:bottom w:val="single" w:color="auto" w:sz="8"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20</w:t>
            </w:r>
          </w:p>
        </w:tc>
      </w:tr>
      <w:tr>
        <w:tblPrEx>
          <w:tblCellMar>
            <w:top w:w="0" w:type="dxa"/>
            <w:left w:w="108" w:type="dxa"/>
            <w:bottom w:w="0" w:type="dxa"/>
            <w:right w:w="108" w:type="dxa"/>
          </w:tblCellMar>
        </w:tblPrEx>
        <w:trPr>
          <w:trHeight w:val="285" w:hRule="atLeast"/>
        </w:trPr>
        <w:tc>
          <w:tcPr>
            <w:tcW w:w="188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电容</w:t>
            </w:r>
          </w:p>
        </w:tc>
        <w:tc>
          <w:tcPr>
            <w:tcW w:w="279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挂机/柜机</w:t>
            </w:r>
          </w:p>
        </w:tc>
        <w:tc>
          <w:tcPr>
            <w:tcW w:w="2693"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内外1-5uf</w:t>
            </w:r>
          </w:p>
        </w:tc>
        <w:tc>
          <w:tcPr>
            <w:tcW w:w="1774" w:type="dxa"/>
            <w:tcBorders>
              <w:top w:val="nil"/>
              <w:left w:val="single" w:color="auto" w:sz="8" w:space="0"/>
              <w:bottom w:val="single" w:color="auto" w:sz="8"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20</w:t>
            </w:r>
          </w:p>
        </w:tc>
      </w:tr>
      <w:tr>
        <w:tblPrEx>
          <w:tblCellMar>
            <w:top w:w="0" w:type="dxa"/>
            <w:left w:w="108" w:type="dxa"/>
            <w:bottom w:w="0" w:type="dxa"/>
            <w:right w:w="108" w:type="dxa"/>
          </w:tblCellMar>
        </w:tblPrEx>
        <w:trPr>
          <w:trHeight w:val="285" w:hRule="atLeast"/>
        </w:trPr>
        <w:tc>
          <w:tcPr>
            <w:tcW w:w="188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电容</w:t>
            </w:r>
          </w:p>
        </w:tc>
        <w:tc>
          <w:tcPr>
            <w:tcW w:w="279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挂机/柜机</w:t>
            </w:r>
          </w:p>
        </w:tc>
        <w:tc>
          <w:tcPr>
            <w:tcW w:w="2693"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内外25-60uf</w:t>
            </w:r>
          </w:p>
        </w:tc>
        <w:tc>
          <w:tcPr>
            <w:tcW w:w="1774" w:type="dxa"/>
            <w:tcBorders>
              <w:top w:val="nil"/>
              <w:left w:val="single" w:color="auto" w:sz="8" w:space="0"/>
              <w:bottom w:val="single" w:color="auto" w:sz="8"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20</w:t>
            </w:r>
          </w:p>
        </w:tc>
      </w:tr>
      <w:tr>
        <w:tblPrEx>
          <w:tblCellMar>
            <w:top w:w="0" w:type="dxa"/>
            <w:left w:w="108" w:type="dxa"/>
            <w:bottom w:w="0" w:type="dxa"/>
            <w:right w:w="108" w:type="dxa"/>
          </w:tblCellMar>
        </w:tblPrEx>
        <w:trPr>
          <w:trHeight w:val="285" w:hRule="atLeast"/>
        </w:trPr>
        <w:tc>
          <w:tcPr>
            <w:tcW w:w="1881" w:type="dxa"/>
            <w:vMerge w:val="restart"/>
            <w:tcBorders>
              <w:top w:val="nil"/>
              <w:left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显示板</w:t>
            </w:r>
          </w:p>
          <w:p>
            <w:pPr>
              <w:widowControl/>
              <w:jc w:val="center"/>
              <w:rPr>
                <w:rFonts w:ascii="仿宋" w:hAnsi="仿宋" w:eastAsia="仿宋" w:cs="仿宋"/>
                <w:kern w:val="0"/>
                <w:sz w:val="24"/>
              </w:rPr>
            </w:pPr>
          </w:p>
          <w:p>
            <w:pPr>
              <w:widowControl/>
              <w:jc w:val="center"/>
              <w:rPr>
                <w:rFonts w:ascii="仿宋" w:hAnsi="仿宋" w:eastAsia="仿宋" w:cs="仿宋"/>
                <w:kern w:val="0"/>
                <w:sz w:val="24"/>
              </w:rPr>
            </w:pPr>
          </w:p>
          <w:p>
            <w:pPr>
              <w:widowControl/>
              <w:jc w:val="center"/>
              <w:rPr>
                <w:rFonts w:ascii="仿宋" w:hAnsi="仿宋" w:eastAsia="仿宋" w:cs="仿宋"/>
                <w:kern w:val="0"/>
                <w:sz w:val="24"/>
              </w:rPr>
            </w:pPr>
          </w:p>
          <w:p>
            <w:pPr>
              <w:jc w:val="center"/>
              <w:rPr>
                <w:rFonts w:ascii="仿宋" w:hAnsi="仿宋" w:eastAsia="仿宋" w:cs="仿宋"/>
                <w:kern w:val="0"/>
                <w:sz w:val="24"/>
              </w:rPr>
            </w:pPr>
          </w:p>
        </w:tc>
        <w:tc>
          <w:tcPr>
            <w:tcW w:w="279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挂机EQ系</w:t>
            </w:r>
          </w:p>
        </w:tc>
        <w:tc>
          <w:tcPr>
            <w:tcW w:w="2693"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内</w:t>
            </w:r>
          </w:p>
        </w:tc>
        <w:tc>
          <w:tcPr>
            <w:tcW w:w="1774" w:type="dxa"/>
            <w:tcBorders>
              <w:top w:val="nil"/>
              <w:left w:val="single" w:color="auto" w:sz="8" w:space="0"/>
              <w:bottom w:val="single" w:color="auto" w:sz="8"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85</w:t>
            </w:r>
          </w:p>
        </w:tc>
      </w:tr>
      <w:tr>
        <w:tblPrEx>
          <w:tblCellMar>
            <w:top w:w="0" w:type="dxa"/>
            <w:left w:w="108" w:type="dxa"/>
            <w:bottom w:w="0" w:type="dxa"/>
            <w:right w:w="108" w:type="dxa"/>
          </w:tblCellMar>
        </w:tblPrEx>
        <w:trPr>
          <w:trHeight w:val="285" w:hRule="atLeast"/>
        </w:trPr>
        <w:tc>
          <w:tcPr>
            <w:tcW w:w="1881" w:type="dxa"/>
            <w:vMerge w:val="continue"/>
            <w:tcBorders>
              <w:left w:val="single" w:color="auto" w:sz="4" w:space="0"/>
              <w:right w:val="single" w:color="auto" w:sz="4" w:space="0"/>
            </w:tcBorders>
            <w:shd w:val="clear" w:color="auto" w:fill="auto"/>
            <w:noWrap/>
            <w:vAlign w:val="center"/>
          </w:tcPr>
          <w:p>
            <w:pPr>
              <w:jc w:val="center"/>
              <w:rPr>
                <w:rFonts w:ascii="仿宋" w:hAnsi="仿宋" w:eastAsia="仿宋" w:cs="仿宋"/>
                <w:kern w:val="0"/>
                <w:sz w:val="24"/>
              </w:rPr>
            </w:pPr>
          </w:p>
        </w:tc>
        <w:tc>
          <w:tcPr>
            <w:tcW w:w="279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挂机T1系</w:t>
            </w:r>
          </w:p>
        </w:tc>
        <w:tc>
          <w:tcPr>
            <w:tcW w:w="2693"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内</w:t>
            </w:r>
          </w:p>
        </w:tc>
        <w:tc>
          <w:tcPr>
            <w:tcW w:w="1774" w:type="dxa"/>
            <w:tcBorders>
              <w:top w:val="nil"/>
              <w:left w:val="single" w:color="auto" w:sz="8" w:space="0"/>
              <w:bottom w:val="single" w:color="auto" w:sz="8"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85</w:t>
            </w:r>
          </w:p>
        </w:tc>
      </w:tr>
      <w:tr>
        <w:tblPrEx>
          <w:tblCellMar>
            <w:top w:w="0" w:type="dxa"/>
            <w:left w:w="108" w:type="dxa"/>
            <w:bottom w:w="0" w:type="dxa"/>
            <w:right w:w="108" w:type="dxa"/>
          </w:tblCellMar>
        </w:tblPrEx>
        <w:trPr>
          <w:trHeight w:val="285" w:hRule="atLeast"/>
        </w:trPr>
        <w:tc>
          <w:tcPr>
            <w:tcW w:w="1881" w:type="dxa"/>
            <w:vMerge w:val="continue"/>
            <w:tcBorders>
              <w:left w:val="single" w:color="auto" w:sz="4" w:space="0"/>
              <w:right w:val="single" w:color="auto" w:sz="4" w:space="0"/>
            </w:tcBorders>
            <w:shd w:val="clear" w:color="auto" w:fill="auto"/>
            <w:noWrap/>
            <w:vAlign w:val="center"/>
          </w:tcPr>
          <w:p>
            <w:pPr>
              <w:jc w:val="center"/>
              <w:rPr>
                <w:rFonts w:ascii="仿宋" w:hAnsi="仿宋" w:eastAsia="仿宋" w:cs="仿宋"/>
                <w:kern w:val="0"/>
                <w:sz w:val="24"/>
              </w:rPr>
            </w:pPr>
          </w:p>
        </w:tc>
        <w:tc>
          <w:tcPr>
            <w:tcW w:w="279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挂机R系</w:t>
            </w:r>
          </w:p>
        </w:tc>
        <w:tc>
          <w:tcPr>
            <w:tcW w:w="2693"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内</w:t>
            </w:r>
          </w:p>
        </w:tc>
        <w:tc>
          <w:tcPr>
            <w:tcW w:w="1774" w:type="dxa"/>
            <w:tcBorders>
              <w:top w:val="nil"/>
              <w:left w:val="single" w:color="auto" w:sz="8" w:space="0"/>
              <w:bottom w:val="single" w:color="auto" w:sz="8"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120</w:t>
            </w:r>
          </w:p>
        </w:tc>
      </w:tr>
      <w:tr>
        <w:tblPrEx>
          <w:tblCellMar>
            <w:top w:w="0" w:type="dxa"/>
            <w:left w:w="108" w:type="dxa"/>
            <w:bottom w:w="0" w:type="dxa"/>
            <w:right w:w="108" w:type="dxa"/>
          </w:tblCellMar>
        </w:tblPrEx>
        <w:trPr>
          <w:trHeight w:val="285" w:hRule="atLeast"/>
        </w:trPr>
        <w:tc>
          <w:tcPr>
            <w:tcW w:w="1881" w:type="dxa"/>
            <w:vMerge w:val="continue"/>
            <w:tcBorders>
              <w:left w:val="single" w:color="auto" w:sz="4" w:space="0"/>
              <w:right w:val="single" w:color="auto" w:sz="4" w:space="0"/>
            </w:tcBorders>
            <w:shd w:val="clear" w:color="auto" w:fill="auto"/>
            <w:noWrap/>
            <w:vAlign w:val="center"/>
          </w:tcPr>
          <w:p>
            <w:pPr>
              <w:jc w:val="center"/>
              <w:rPr>
                <w:rFonts w:ascii="仿宋" w:hAnsi="仿宋" w:eastAsia="仿宋" w:cs="仿宋"/>
                <w:kern w:val="0"/>
                <w:sz w:val="24"/>
              </w:rPr>
            </w:pPr>
          </w:p>
        </w:tc>
        <w:tc>
          <w:tcPr>
            <w:tcW w:w="279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挂机IK系</w:t>
            </w:r>
          </w:p>
        </w:tc>
        <w:tc>
          <w:tcPr>
            <w:tcW w:w="2693"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内</w:t>
            </w:r>
          </w:p>
        </w:tc>
        <w:tc>
          <w:tcPr>
            <w:tcW w:w="1774" w:type="dxa"/>
            <w:tcBorders>
              <w:top w:val="nil"/>
              <w:left w:val="single" w:color="auto" w:sz="8" w:space="0"/>
              <w:bottom w:val="single" w:color="auto" w:sz="8"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125</w:t>
            </w:r>
          </w:p>
        </w:tc>
      </w:tr>
      <w:tr>
        <w:tblPrEx>
          <w:tblCellMar>
            <w:top w:w="0" w:type="dxa"/>
            <w:left w:w="108" w:type="dxa"/>
            <w:bottom w:w="0" w:type="dxa"/>
            <w:right w:w="108" w:type="dxa"/>
          </w:tblCellMar>
        </w:tblPrEx>
        <w:trPr>
          <w:trHeight w:val="285" w:hRule="atLeast"/>
        </w:trPr>
        <w:tc>
          <w:tcPr>
            <w:tcW w:w="1881" w:type="dxa"/>
            <w:vMerge w:val="continue"/>
            <w:tcBorders>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p>
        </w:tc>
        <w:tc>
          <w:tcPr>
            <w:tcW w:w="279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挂机/柜机</w:t>
            </w:r>
          </w:p>
        </w:tc>
        <w:tc>
          <w:tcPr>
            <w:tcW w:w="2693"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内2P/3P/5P</w:t>
            </w:r>
          </w:p>
        </w:tc>
        <w:tc>
          <w:tcPr>
            <w:tcW w:w="1774" w:type="dxa"/>
            <w:tcBorders>
              <w:top w:val="nil"/>
              <w:left w:val="single" w:color="auto" w:sz="8" w:space="0"/>
              <w:bottom w:val="single" w:color="auto" w:sz="8"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160</w:t>
            </w:r>
          </w:p>
        </w:tc>
      </w:tr>
      <w:tr>
        <w:tblPrEx>
          <w:tblCellMar>
            <w:top w:w="0" w:type="dxa"/>
            <w:left w:w="108" w:type="dxa"/>
            <w:bottom w:w="0" w:type="dxa"/>
            <w:right w:w="108" w:type="dxa"/>
          </w:tblCellMar>
        </w:tblPrEx>
        <w:trPr>
          <w:trHeight w:val="285" w:hRule="atLeast"/>
        </w:trPr>
        <w:tc>
          <w:tcPr>
            <w:tcW w:w="1881" w:type="dxa"/>
            <w:vMerge w:val="restart"/>
            <w:tcBorders>
              <w:top w:val="nil"/>
              <w:left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电源板</w:t>
            </w:r>
          </w:p>
          <w:p>
            <w:pPr>
              <w:widowControl/>
              <w:jc w:val="center"/>
              <w:rPr>
                <w:rFonts w:ascii="仿宋" w:hAnsi="仿宋" w:eastAsia="仿宋" w:cs="仿宋"/>
                <w:kern w:val="0"/>
                <w:sz w:val="24"/>
              </w:rPr>
            </w:pPr>
          </w:p>
          <w:p>
            <w:pPr>
              <w:widowControl/>
              <w:jc w:val="center"/>
              <w:rPr>
                <w:rFonts w:ascii="仿宋" w:hAnsi="仿宋" w:eastAsia="仿宋" w:cs="仿宋"/>
                <w:kern w:val="0"/>
                <w:sz w:val="24"/>
              </w:rPr>
            </w:pPr>
          </w:p>
          <w:p>
            <w:pPr>
              <w:widowControl/>
              <w:jc w:val="center"/>
              <w:rPr>
                <w:rFonts w:ascii="仿宋" w:hAnsi="仿宋" w:eastAsia="仿宋" w:cs="仿宋"/>
                <w:kern w:val="0"/>
                <w:sz w:val="24"/>
              </w:rPr>
            </w:pPr>
          </w:p>
          <w:p>
            <w:pPr>
              <w:widowControl/>
              <w:jc w:val="center"/>
              <w:rPr>
                <w:rFonts w:ascii="仿宋" w:hAnsi="仿宋" w:eastAsia="仿宋" w:cs="仿宋"/>
                <w:kern w:val="0"/>
                <w:sz w:val="24"/>
              </w:rPr>
            </w:pPr>
          </w:p>
          <w:p>
            <w:pPr>
              <w:jc w:val="center"/>
              <w:rPr>
                <w:rFonts w:ascii="仿宋" w:hAnsi="仿宋" w:eastAsia="仿宋" w:cs="仿宋"/>
                <w:kern w:val="0"/>
                <w:sz w:val="24"/>
              </w:rPr>
            </w:pPr>
          </w:p>
        </w:tc>
        <w:tc>
          <w:tcPr>
            <w:tcW w:w="279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挂机</w:t>
            </w:r>
          </w:p>
        </w:tc>
        <w:tc>
          <w:tcPr>
            <w:tcW w:w="2693"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挂EQ系320张</w:t>
            </w:r>
          </w:p>
        </w:tc>
        <w:tc>
          <w:tcPr>
            <w:tcW w:w="1774" w:type="dxa"/>
            <w:tcBorders>
              <w:top w:val="nil"/>
              <w:left w:val="single" w:color="auto" w:sz="8" w:space="0"/>
              <w:bottom w:val="single" w:color="auto" w:sz="8"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140</w:t>
            </w:r>
          </w:p>
        </w:tc>
      </w:tr>
      <w:tr>
        <w:tblPrEx>
          <w:tblCellMar>
            <w:top w:w="0" w:type="dxa"/>
            <w:left w:w="108" w:type="dxa"/>
            <w:bottom w:w="0" w:type="dxa"/>
            <w:right w:w="108" w:type="dxa"/>
          </w:tblCellMar>
        </w:tblPrEx>
        <w:trPr>
          <w:trHeight w:val="285" w:hRule="atLeast"/>
        </w:trPr>
        <w:tc>
          <w:tcPr>
            <w:tcW w:w="1881" w:type="dxa"/>
            <w:vMerge w:val="continue"/>
            <w:tcBorders>
              <w:left w:val="single" w:color="auto" w:sz="4" w:space="0"/>
              <w:right w:val="single" w:color="auto" w:sz="4" w:space="0"/>
            </w:tcBorders>
            <w:shd w:val="clear" w:color="auto" w:fill="auto"/>
            <w:noWrap/>
            <w:vAlign w:val="center"/>
          </w:tcPr>
          <w:p>
            <w:pPr>
              <w:jc w:val="center"/>
              <w:rPr>
                <w:rFonts w:ascii="仿宋" w:hAnsi="仿宋" w:eastAsia="仿宋" w:cs="仿宋"/>
                <w:kern w:val="0"/>
                <w:sz w:val="24"/>
              </w:rPr>
            </w:pPr>
          </w:p>
        </w:tc>
        <w:tc>
          <w:tcPr>
            <w:tcW w:w="279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柜机</w:t>
            </w:r>
          </w:p>
        </w:tc>
        <w:tc>
          <w:tcPr>
            <w:tcW w:w="2693"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显示屏2P/3P/5P</w:t>
            </w:r>
          </w:p>
        </w:tc>
        <w:tc>
          <w:tcPr>
            <w:tcW w:w="1774" w:type="dxa"/>
            <w:tcBorders>
              <w:top w:val="nil"/>
              <w:left w:val="single" w:color="auto" w:sz="8" w:space="0"/>
              <w:bottom w:val="single" w:color="auto" w:sz="8"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140</w:t>
            </w:r>
          </w:p>
        </w:tc>
      </w:tr>
      <w:tr>
        <w:tblPrEx>
          <w:tblCellMar>
            <w:top w:w="0" w:type="dxa"/>
            <w:left w:w="108" w:type="dxa"/>
            <w:bottom w:w="0" w:type="dxa"/>
            <w:right w:w="108" w:type="dxa"/>
          </w:tblCellMar>
        </w:tblPrEx>
        <w:trPr>
          <w:trHeight w:val="285" w:hRule="atLeast"/>
        </w:trPr>
        <w:tc>
          <w:tcPr>
            <w:tcW w:w="1881" w:type="dxa"/>
            <w:vMerge w:val="continue"/>
            <w:tcBorders>
              <w:left w:val="single" w:color="auto" w:sz="4" w:space="0"/>
              <w:right w:val="single" w:color="auto" w:sz="4" w:space="0"/>
            </w:tcBorders>
            <w:shd w:val="clear" w:color="auto" w:fill="auto"/>
            <w:noWrap/>
            <w:vAlign w:val="center"/>
          </w:tcPr>
          <w:p>
            <w:pPr>
              <w:jc w:val="center"/>
              <w:rPr>
                <w:rFonts w:ascii="仿宋" w:hAnsi="仿宋" w:eastAsia="仿宋" w:cs="仿宋"/>
                <w:kern w:val="0"/>
                <w:sz w:val="24"/>
              </w:rPr>
            </w:pPr>
          </w:p>
        </w:tc>
        <w:tc>
          <w:tcPr>
            <w:tcW w:w="279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柜机</w:t>
            </w:r>
          </w:p>
        </w:tc>
        <w:tc>
          <w:tcPr>
            <w:tcW w:w="2693"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内2P/3P/</w:t>
            </w:r>
          </w:p>
        </w:tc>
        <w:tc>
          <w:tcPr>
            <w:tcW w:w="1774" w:type="dxa"/>
            <w:tcBorders>
              <w:top w:val="nil"/>
              <w:left w:val="single" w:color="auto" w:sz="8" w:space="0"/>
              <w:bottom w:val="single" w:color="auto" w:sz="8"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160</w:t>
            </w:r>
          </w:p>
        </w:tc>
      </w:tr>
      <w:tr>
        <w:tblPrEx>
          <w:tblCellMar>
            <w:top w:w="0" w:type="dxa"/>
            <w:left w:w="108" w:type="dxa"/>
            <w:bottom w:w="0" w:type="dxa"/>
            <w:right w:w="108" w:type="dxa"/>
          </w:tblCellMar>
        </w:tblPrEx>
        <w:trPr>
          <w:trHeight w:val="285" w:hRule="atLeast"/>
        </w:trPr>
        <w:tc>
          <w:tcPr>
            <w:tcW w:w="1881" w:type="dxa"/>
            <w:vMerge w:val="continue"/>
            <w:tcBorders>
              <w:left w:val="single" w:color="auto" w:sz="4" w:space="0"/>
              <w:right w:val="single" w:color="auto" w:sz="4" w:space="0"/>
            </w:tcBorders>
            <w:shd w:val="clear" w:color="auto" w:fill="auto"/>
            <w:noWrap/>
            <w:vAlign w:val="center"/>
          </w:tcPr>
          <w:p>
            <w:pPr>
              <w:jc w:val="center"/>
              <w:rPr>
                <w:rFonts w:ascii="仿宋" w:hAnsi="仿宋" w:eastAsia="仿宋" w:cs="仿宋"/>
                <w:kern w:val="0"/>
                <w:sz w:val="24"/>
              </w:rPr>
            </w:pPr>
          </w:p>
        </w:tc>
        <w:tc>
          <w:tcPr>
            <w:tcW w:w="279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天花机</w:t>
            </w:r>
          </w:p>
        </w:tc>
        <w:tc>
          <w:tcPr>
            <w:tcW w:w="2693"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内2P/3P/5P</w:t>
            </w:r>
          </w:p>
        </w:tc>
        <w:tc>
          <w:tcPr>
            <w:tcW w:w="1774"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350</w:t>
            </w:r>
          </w:p>
        </w:tc>
      </w:tr>
      <w:tr>
        <w:tblPrEx>
          <w:tblCellMar>
            <w:top w:w="0" w:type="dxa"/>
            <w:left w:w="108" w:type="dxa"/>
            <w:bottom w:w="0" w:type="dxa"/>
            <w:right w:w="108" w:type="dxa"/>
          </w:tblCellMar>
        </w:tblPrEx>
        <w:trPr>
          <w:trHeight w:val="285" w:hRule="atLeast"/>
        </w:trPr>
        <w:tc>
          <w:tcPr>
            <w:tcW w:w="1881" w:type="dxa"/>
            <w:vMerge w:val="continue"/>
            <w:tcBorders>
              <w:left w:val="single" w:color="auto" w:sz="4" w:space="0"/>
              <w:right w:val="single" w:color="auto" w:sz="4" w:space="0"/>
            </w:tcBorders>
            <w:shd w:val="clear" w:color="auto" w:fill="auto"/>
            <w:noWrap/>
            <w:vAlign w:val="center"/>
          </w:tcPr>
          <w:p>
            <w:pPr>
              <w:jc w:val="center"/>
              <w:rPr>
                <w:rFonts w:ascii="仿宋" w:hAnsi="仿宋" w:eastAsia="仿宋" w:cs="仿宋"/>
                <w:kern w:val="0"/>
                <w:sz w:val="24"/>
              </w:rPr>
            </w:pPr>
          </w:p>
        </w:tc>
        <w:tc>
          <w:tcPr>
            <w:tcW w:w="279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天花机</w:t>
            </w:r>
          </w:p>
        </w:tc>
        <w:tc>
          <w:tcPr>
            <w:tcW w:w="2693"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外2P/3P/5P</w:t>
            </w:r>
          </w:p>
        </w:tc>
        <w:tc>
          <w:tcPr>
            <w:tcW w:w="1774" w:type="dxa"/>
            <w:tcBorders>
              <w:top w:val="single" w:color="auto" w:sz="8" w:space="0"/>
              <w:left w:val="single" w:color="auto" w:sz="8" w:space="0"/>
              <w:bottom w:val="single" w:color="auto" w:sz="8"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350</w:t>
            </w:r>
          </w:p>
        </w:tc>
      </w:tr>
      <w:tr>
        <w:tblPrEx>
          <w:tblCellMar>
            <w:top w:w="0" w:type="dxa"/>
            <w:left w:w="108" w:type="dxa"/>
            <w:bottom w:w="0" w:type="dxa"/>
            <w:right w:w="108" w:type="dxa"/>
          </w:tblCellMar>
        </w:tblPrEx>
        <w:trPr>
          <w:trHeight w:val="285" w:hRule="atLeast"/>
        </w:trPr>
        <w:tc>
          <w:tcPr>
            <w:tcW w:w="1881" w:type="dxa"/>
            <w:vMerge w:val="continue"/>
            <w:tcBorders>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p>
        </w:tc>
        <w:tc>
          <w:tcPr>
            <w:tcW w:w="279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天花机</w:t>
            </w:r>
          </w:p>
        </w:tc>
        <w:tc>
          <w:tcPr>
            <w:tcW w:w="2693"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外2P/3P/5P逆相板</w:t>
            </w:r>
          </w:p>
        </w:tc>
        <w:tc>
          <w:tcPr>
            <w:tcW w:w="1774" w:type="dxa"/>
            <w:tcBorders>
              <w:top w:val="nil"/>
              <w:left w:val="single" w:color="auto" w:sz="8" w:space="0"/>
              <w:bottom w:val="single" w:color="auto" w:sz="8"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180</w:t>
            </w:r>
          </w:p>
        </w:tc>
      </w:tr>
      <w:tr>
        <w:tblPrEx>
          <w:tblCellMar>
            <w:top w:w="0" w:type="dxa"/>
            <w:left w:w="108" w:type="dxa"/>
            <w:bottom w:w="0" w:type="dxa"/>
            <w:right w:w="108" w:type="dxa"/>
          </w:tblCellMar>
        </w:tblPrEx>
        <w:trPr>
          <w:trHeight w:val="285" w:hRule="atLeast"/>
        </w:trPr>
        <w:tc>
          <w:tcPr>
            <w:tcW w:w="1881" w:type="dxa"/>
            <w:vMerge w:val="restart"/>
            <w:tcBorders>
              <w:top w:val="nil"/>
              <w:left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电机</w:t>
            </w:r>
          </w:p>
          <w:p>
            <w:pPr>
              <w:widowControl/>
              <w:jc w:val="center"/>
              <w:rPr>
                <w:rFonts w:ascii="仿宋" w:hAnsi="仿宋" w:eastAsia="仿宋" w:cs="仿宋"/>
                <w:kern w:val="0"/>
                <w:sz w:val="24"/>
              </w:rPr>
            </w:pPr>
          </w:p>
          <w:p>
            <w:pPr>
              <w:widowControl/>
              <w:jc w:val="center"/>
              <w:rPr>
                <w:rFonts w:ascii="仿宋" w:hAnsi="仿宋" w:eastAsia="仿宋" w:cs="仿宋"/>
                <w:kern w:val="0"/>
                <w:sz w:val="24"/>
              </w:rPr>
            </w:pPr>
          </w:p>
          <w:p>
            <w:pPr>
              <w:widowControl/>
              <w:jc w:val="center"/>
              <w:rPr>
                <w:rFonts w:ascii="仿宋" w:hAnsi="仿宋" w:eastAsia="仿宋" w:cs="仿宋"/>
                <w:kern w:val="0"/>
                <w:sz w:val="24"/>
              </w:rPr>
            </w:pPr>
          </w:p>
          <w:p>
            <w:pPr>
              <w:jc w:val="center"/>
              <w:rPr>
                <w:rFonts w:ascii="仿宋" w:hAnsi="仿宋" w:eastAsia="仿宋" w:cs="仿宋"/>
                <w:kern w:val="0"/>
                <w:sz w:val="24"/>
              </w:rPr>
            </w:pPr>
          </w:p>
        </w:tc>
        <w:tc>
          <w:tcPr>
            <w:tcW w:w="279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挂机</w:t>
            </w:r>
          </w:p>
        </w:tc>
        <w:tc>
          <w:tcPr>
            <w:tcW w:w="2693"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内</w:t>
            </w:r>
          </w:p>
        </w:tc>
        <w:tc>
          <w:tcPr>
            <w:tcW w:w="1774" w:type="dxa"/>
            <w:tcBorders>
              <w:top w:val="nil"/>
              <w:left w:val="single" w:color="auto" w:sz="8" w:space="0"/>
              <w:bottom w:val="single" w:color="auto" w:sz="8"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160</w:t>
            </w:r>
          </w:p>
        </w:tc>
      </w:tr>
      <w:tr>
        <w:tblPrEx>
          <w:tblCellMar>
            <w:top w:w="0" w:type="dxa"/>
            <w:left w:w="108" w:type="dxa"/>
            <w:bottom w:w="0" w:type="dxa"/>
            <w:right w:w="108" w:type="dxa"/>
          </w:tblCellMar>
        </w:tblPrEx>
        <w:trPr>
          <w:trHeight w:val="285" w:hRule="atLeast"/>
        </w:trPr>
        <w:tc>
          <w:tcPr>
            <w:tcW w:w="1881" w:type="dxa"/>
            <w:vMerge w:val="continue"/>
            <w:tcBorders>
              <w:left w:val="single" w:color="auto" w:sz="4" w:space="0"/>
              <w:right w:val="single" w:color="auto" w:sz="4" w:space="0"/>
            </w:tcBorders>
            <w:shd w:val="clear" w:color="auto" w:fill="auto"/>
            <w:noWrap/>
            <w:vAlign w:val="center"/>
          </w:tcPr>
          <w:p>
            <w:pPr>
              <w:jc w:val="center"/>
              <w:rPr>
                <w:rFonts w:ascii="仿宋" w:hAnsi="仿宋" w:eastAsia="仿宋" w:cs="仿宋"/>
                <w:kern w:val="0"/>
                <w:sz w:val="24"/>
              </w:rPr>
            </w:pPr>
          </w:p>
        </w:tc>
        <w:tc>
          <w:tcPr>
            <w:tcW w:w="279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p>
        </w:tc>
        <w:tc>
          <w:tcPr>
            <w:tcW w:w="2693"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外</w:t>
            </w:r>
          </w:p>
        </w:tc>
        <w:tc>
          <w:tcPr>
            <w:tcW w:w="1774" w:type="dxa"/>
            <w:tcBorders>
              <w:top w:val="nil"/>
              <w:left w:val="single" w:color="auto" w:sz="8" w:space="0"/>
              <w:bottom w:val="single" w:color="auto" w:sz="8"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160</w:t>
            </w:r>
          </w:p>
        </w:tc>
      </w:tr>
      <w:tr>
        <w:tblPrEx>
          <w:tblCellMar>
            <w:top w:w="0" w:type="dxa"/>
            <w:left w:w="108" w:type="dxa"/>
            <w:bottom w:w="0" w:type="dxa"/>
            <w:right w:w="108" w:type="dxa"/>
          </w:tblCellMar>
        </w:tblPrEx>
        <w:trPr>
          <w:trHeight w:val="285" w:hRule="atLeast"/>
        </w:trPr>
        <w:tc>
          <w:tcPr>
            <w:tcW w:w="1881" w:type="dxa"/>
            <w:vMerge w:val="continue"/>
            <w:tcBorders>
              <w:left w:val="single" w:color="auto" w:sz="4" w:space="0"/>
              <w:right w:val="single" w:color="auto" w:sz="4" w:space="0"/>
            </w:tcBorders>
            <w:shd w:val="clear" w:color="auto" w:fill="auto"/>
            <w:noWrap/>
            <w:vAlign w:val="center"/>
          </w:tcPr>
          <w:p>
            <w:pPr>
              <w:jc w:val="center"/>
              <w:rPr>
                <w:rFonts w:ascii="仿宋" w:hAnsi="仿宋" w:eastAsia="仿宋" w:cs="仿宋"/>
                <w:kern w:val="0"/>
                <w:sz w:val="24"/>
              </w:rPr>
            </w:pPr>
          </w:p>
        </w:tc>
        <w:tc>
          <w:tcPr>
            <w:tcW w:w="279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p>
        </w:tc>
        <w:tc>
          <w:tcPr>
            <w:tcW w:w="2693"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内风向</w:t>
            </w:r>
          </w:p>
        </w:tc>
        <w:tc>
          <w:tcPr>
            <w:tcW w:w="1774" w:type="dxa"/>
            <w:tcBorders>
              <w:top w:val="nil"/>
              <w:left w:val="single" w:color="auto" w:sz="8" w:space="0"/>
              <w:bottom w:val="single" w:color="auto" w:sz="8"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20</w:t>
            </w:r>
          </w:p>
        </w:tc>
      </w:tr>
      <w:tr>
        <w:tblPrEx>
          <w:tblCellMar>
            <w:top w:w="0" w:type="dxa"/>
            <w:left w:w="108" w:type="dxa"/>
            <w:bottom w:w="0" w:type="dxa"/>
            <w:right w:w="108" w:type="dxa"/>
          </w:tblCellMar>
        </w:tblPrEx>
        <w:trPr>
          <w:trHeight w:val="285" w:hRule="atLeast"/>
        </w:trPr>
        <w:tc>
          <w:tcPr>
            <w:tcW w:w="1881" w:type="dxa"/>
            <w:vMerge w:val="continue"/>
            <w:tcBorders>
              <w:left w:val="single" w:color="auto" w:sz="4" w:space="0"/>
              <w:right w:val="single" w:color="auto" w:sz="4" w:space="0"/>
            </w:tcBorders>
            <w:shd w:val="clear" w:color="auto" w:fill="auto"/>
            <w:noWrap/>
            <w:vAlign w:val="center"/>
          </w:tcPr>
          <w:p>
            <w:pPr>
              <w:jc w:val="center"/>
              <w:rPr>
                <w:rFonts w:ascii="仿宋" w:hAnsi="仿宋" w:eastAsia="仿宋" w:cs="仿宋"/>
                <w:kern w:val="0"/>
                <w:sz w:val="24"/>
              </w:rPr>
            </w:pPr>
          </w:p>
        </w:tc>
        <w:tc>
          <w:tcPr>
            <w:tcW w:w="279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柜机</w:t>
            </w:r>
          </w:p>
        </w:tc>
        <w:tc>
          <w:tcPr>
            <w:tcW w:w="2693"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内2P/3P/4P</w:t>
            </w:r>
          </w:p>
        </w:tc>
        <w:tc>
          <w:tcPr>
            <w:tcW w:w="1774" w:type="dxa"/>
            <w:tcBorders>
              <w:top w:val="nil"/>
              <w:left w:val="single" w:color="auto" w:sz="8" w:space="0"/>
              <w:bottom w:val="single" w:color="auto" w:sz="8"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300</w:t>
            </w:r>
          </w:p>
        </w:tc>
      </w:tr>
      <w:tr>
        <w:tblPrEx>
          <w:tblCellMar>
            <w:top w:w="0" w:type="dxa"/>
            <w:left w:w="108" w:type="dxa"/>
            <w:bottom w:w="0" w:type="dxa"/>
            <w:right w:w="108" w:type="dxa"/>
          </w:tblCellMar>
        </w:tblPrEx>
        <w:trPr>
          <w:trHeight w:val="285" w:hRule="atLeast"/>
        </w:trPr>
        <w:tc>
          <w:tcPr>
            <w:tcW w:w="1881" w:type="dxa"/>
            <w:vMerge w:val="continue"/>
            <w:tcBorders>
              <w:left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p>
        </w:tc>
        <w:tc>
          <w:tcPr>
            <w:tcW w:w="279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p>
        </w:tc>
        <w:tc>
          <w:tcPr>
            <w:tcW w:w="2693"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外2P</w:t>
            </w:r>
          </w:p>
        </w:tc>
        <w:tc>
          <w:tcPr>
            <w:tcW w:w="1774" w:type="dxa"/>
            <w:tcBorders>
              <w:top w:val="nil"/>
              <w:left w:val="single" w:color="auto" w:sz="8" w:space="0"/>
              <w:bottom w:val="single" w:color="auto" w:sz="8"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200</w:t>
            </w:r>
          </w:p>
        </w:tc>
      </w:tr>
      <w:tr>
        <w:tblPrEx>
          <w:tblCellMar>
            <w:top w:w="0" w:type="dxa"/>
            <w:left w:w="108" w:type="dxa"/>
            <w:bottom w:w="0" w:type="dxa"/>
            <w:right w:w="108" w:type="dxa"/>
          </w:tblCellMar>
        </w:tblPrEx>
        <w:trPr>
          <w:trHeight w:val="285" w:hRule="atLeast"/>
        </w:trPr>
        <w:tc>
          <w:tcPr>
            <w:tcW w:w="1881" w:type="dxa"/>
            <w:vMerge w:val="continue"/>
            <w:tcBorders>
              <w:left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p>
        </w:tc>
        <w:tc>
          <w:tcPr>
            <w:tcW w:w="279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p>
        </w:tc>
        <w:tc>
          <w:tcPr>
            <w:tcW w:w="2693"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外3P</w:t>
            </w:r>
          </w:p>
        </w:tc>
        <w:tc>
          <w:tcPr>
            <w:tcW w:w="1774" w:type="dxa"/>
            <w:tcBorders>
              <w:top w:val="nil"/>
              <w:left w:val="single" w:color="auto" w:sz="8" w:space="0"/>
              <w:bottom w:val="single" w:color="auto" w:sz="8"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240</w:t>
            </w:r>
          </w:p>
        </w:tc>
      </w:tr>
      <w:tr>
        <w:tblPrEx>
          <w:tblCellMar>
            <w:top w:w="0" w:type="dxa"/>
            <w:left w:w="108" w:type="dxa"/>
            <w:bottom w:w="0" w:type="dxa"/>
            <w:right w:w="108" w:type="dxa"/>
          </w:tblCellMar>
        </w:tblPrEx>
        <w:trPr>
          <w:trHeight w:val="285" w:hRule="atLeast"/>
        </w:trPr>
        <w:tc>
          <w:tcPr>
            <w:tcW w:w="1881" w:type="dxa"/>
            <w:vMerge w:val="continue"/>
            <w:tcBorders>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p>
        </w:tc>
        <w:tc>
          <w:tcPr>
            <w:tcW w:w="279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p>
        </w:tc>
        <w:tc>
          <w:tcPr>
            <w:tcW w:w="2693"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外5P</w:t>
            </w:r>
          </w:p>
        </w:tc>
        <w:tc>
          <w:tcPr>
            <w:tcW w:w="1774" w:type="dxa"/>
            <w:tcBorders>
              <w:top w:val="nil"/>
              <w:left w:val="single" w:color="auto" w:sz="8" w:space="0"/>
              <w:bottom w:val="single" w:color="auto" w:sz="8"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280</w:t>
            </w:r>
          </w:p>
        </w:tc>
      </w:tr>
      <w:tr>
        <w:tblPrEx>
          <w:tblCellMar>
            <w:top w:w="0" w:type="dxa"/>
            <w:left w:w="108" w:type="dxa"/>
            <w:bottom w:w="0" w:type="dxa"/>
            <w:right w:w="108" w:type="dxa"/>
          </w:tblCellMar>
        </w:tblPrEx>
        <w:trPr>
          <w:trHeight w:val="425" w:hRule="atLeast"/>
        </w:trPr>
        <w:tc>
          <w:tcPr>
            <w:tcW w:w="188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四通阀体</w:t>
            </w:r>
          </w:p>
          <w:p>
            <w:pPr>
              <w:widowControl/>
              <w:jc w:val="center"/>
              <w:rPr>
                <w:rFonts w:ascii="仿宋" w:hAnsi="仿宋" w:eastAsia="仿宋" w:cs="仿宋"/>
                <w:kern w:val="0"/>
                <w:sz w:val="24"/>
              </w:rPr>
            </w:pPr>
            <w:r>
              <w:rPr>
                <w:rFonts w:hint="eastAsia" w:ascii="仿宋" w:hAnsi="仿宋" w:eastAsia="仿宋" w:cs="仿宋"/>
                <w:kern w:val="0"/>
                <w:sz w:val="24"/>
              </w:rPr>
              <w:t>组件</w:t>
            </w:r>
          </w:p>
        </w:tc>
        <w:tc>
          <w:tcPr>
            <w:tcW w:w="279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挂机/柜机</w:t>
            </w:r>
          </w:p>
        </w:tc>
        <w:tc>
          <w:tcPr>
            <w:tcW w:w="2693"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1-1.5P/2P</w:t>
            </w:r>
          </w:p>
        </w:tc>
        <w:tc>
          <w:tcPr>
            <w:tcW w:w="1774" w:type="dxa"/>
            <w:tcBorders>
              <w:top w:val="nil"/>
              <w:left w:val="single" w:color="auto" w:sz="8" w:space="0"/>
              <w:bottom w:val="single" w:color="auto" w:sz="8"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120</w:t>
            </w:r>
          </w:p>
        </w:tc>
      </w:tr>
      <w:tr>
        <w:tblPrEx>
          <w:tblCellMar>
            <w:top w:w="0" w:type="dxa"/>
            <w:left w:w="108" w:type="dxa"/>
            <w:bottom w:w="0" w:type="dxa"/>
            <w:right w:w="108" w:type="dxa"/>
          </w:tblCellMar>
        </w:tblPrEx>
        <w:trPr>
          <w:trHeight w:val="491" w:hRule="atLeast"/>
        </w:trPr>
        <w:tc>
          <w:tcPr>
            <w:tcW w:w="188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四通阀体组件</w:t>
            </w:r>
          </w:p>
        </w:tc>
        <w:tc>
          <w:tcPr>
            <w:tcW w:w="279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挂机/柜机</w:t>
            </w:r>
          </w:p>
        </w:tc>
        <w:tc>
          <w:tcPr>
            <w:tcW w:w="2693"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3P/5P</w:t>
            </w:r>
          </w:p>
        </w:tc>
        <w:tc>
          <w:tcPr>
            <w:tcW w:w="1774" w:type="dxa"/>
            <w:tcBorders>
              <w:top w:val="nil"/>
              <w:left w:val="single" w:color="auto" w:sz="8" w:space="0"/>
              <w:bottom w:val="single" w:color="auto" w:sz="8"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150</w:t>
            </w:r>
          </w:p>
        </w:tc>
      </w:tr>
      <w:tr>
        <w:tblPrEx>
          <w:tblCellMar>
            <w:top w:w="0" w:type="dxa"/>
            <w:left w:w="108" w:type="dxa"/>
            <w:bottom w:w="0" w:type="dxa"/>
            <w:right w:w="108" w:type="dxa"/>
          </w:tblCellMar>
        </w:tblPrEx>
        <w:trPr>
          <w:trHeight w:val="285" w:hRule="atLeast"/>
        </w:trPr>
        <w:tc>
          <w:tcPr>
            <w:tcW w:w="188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单向阀组件</w:t>
            </w:r>
          </w:p>
        </w:tc>
        <w:tc>
          <w:tcPr>
            <w:tcW w:w="279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挂机/柜机</w:t>
            </w:r>
          </w:p>
        </w:tc>
        <w:tc>
          <w:tcPr>
            <w:tcW w:w="2693"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1-1.5P/2P</w:t>
            </w:r>
          </w:p>
        </w:tc>
        <w:tc>
          <w:tcPr>
            <w:tcW w:w="1774" w:type="dxa"/>
            <w:tcBorders>
              <w:top w:val="nil"/>
              <w:left w:val="single" w:color="auto" w:sz="8" w:space="0"/>
              <w:bottom w:val="single" w:color="auto" w:sz="8"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70</w:t>
            </w:r>
          </w:p>
        </w:tc>
      </w:tr>
      <w:tr>
        <w:tblPrEx>
          <w:tblCellMar>
            <w:top w:w="0" w:type="dxa"/>
            <w:left w:w="108" w:type="dxa"/>
            <w:bottom w:w="0" w:type="dxa"/>
            <w:right w:w="108" w:type="dxa"/>
          </w:tblCellMar>
        </w:tblPrEx>
        <w:trPr>
          <w:trHeight w:val="285" w:hRule="atLeast"/>
        </w:trPr>
        <w:tc>
          <w:tcPr>
            <w:tcW w:w="188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单向阀组件</w:t>
            </w:r>
          </w:p>
        </w:tc>
        <w:tc>
          <w:tcPr>
            <w:tcW w:w="279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挂机/柜机</w:t>
            </w:r>
          </w:p>
        </w:tc>
        <w:tc>
          <w:tcPr>
            <w:tcW w:w="2693"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3P/5P</w:t>
            </w:r>
          </w:p>
        </w:tc>
        <w:tc>
          <w:tcPr>
            <w:tcW w:w="1774" w:type="dxa"/>
            <w:tcBorders>
              <w:top w:val="nil"/>
              <w:left w:val="single" w:color="auto" w:sz="8" w:space="0"/>
              <w:bottom w:val="single" w:color="auto" w:sz="8"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80</w:t>
            </w:r>
          </w:p>
        </w:tc>
      </w:tr>
      <w:tr>
        <w:tblPrEx>
          <w:tblCellMar>
            <w:top w:w="0" w:type="dxa"/>
            <w:left w:w="108" w:type="dxa"/>
            <w:bottom w:w="0" w:type="dxa"/>
            <w:right w:w="108" w:type="dxa"/>
          </w:tblCellMar>
        </w:tblPrEx>
        <w:trPr>
          <w:trHeight w:val="285" w:hRule="atLeast"/>
        </w:trPr>
        <w:tc>
          <w:tcPr>
            <w:tcW w:w="188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四通阀体线圈</w:t>
            </w:r>
          </w:p>
        </w:tc>
        <w:tc>
          <w:tcPr>
            <w:tcW w:w="279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挂机/柜机</w:t>
            </w:r>
          </w:p>
        </w:tc>
        <w:tc>
          <w:tcPr>
            <w:tcW w:w="2693"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1-1.5P/2P/3P/5P</w:t>
            </w:r>
          </w:p>
        </w:tc>
        <w:tc>
          <w:tcPr>
            <w:tcW w:w="1774" w:type="dxa"/>
            <w:tcBorders>
              <w:top w:val="nil"/>
              <w:left w:val="single" w:color="auto" w:sz="8" w:space="0"/>
              <w:bottom w:val="single" w:color="auto" w:sz="8"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20</w:t>
            </w:r>
          </w:p>
        </w:tc>
      </w:tr>
      <w:tr>
        <w:tblPrEx>
          <w:tblCellMar>
            <w:top w:w="0" w:type="dxa"/>
            <w:left w:w="108" w:type="dxa"/>
            <w:bottom w:w="0" w:type="dxa"/>
            <w:right w:w="108" w:type="dxa"/>
          </w:tblCellMar>
        </w:tblPrEx>
        <w:trPr>
          <w:trHeight w:val="285" w:hRule="atLeast"/>
        </w:trPr>
        <w:tc>
          <w:tcPr>
            <w:tcW w:w="188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风扇叶</w:t>
            </w:r>
          </w:p>
        </w:tc>
        <w:tc>
          <w:tcPr>
            <w:tcW w:w="279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挂机/柜机</w:t>
            </w:r>
          </w:p>
        </w:tc>
        <w:tc>
          <w:tcPr>
            <w:tcW w:w="2693"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外1-1.5P/2P/3P/5P</w:t>
            </w:r>
          </w:p>
        </w:tc>
        <w:tc>
          <w:tcPr>
            <w:tcW w:w="1774" w:type="dxa"/>
            <w:tcBorders>
              <w:top w:val="nil"/>
              <w:left w:val="single" w:color="auto" w:sz="8" w:space="0"/>
              <w:bottom w:val="single" w:color="auto" w:sz="8"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80</w:t>
            </w:r>
          </w:p>
        </w:tc>
      </w:tr>
      <w:tr>
        <w:tblPrEx>
          <w:tblCellMar>
            <w:top w:w="0" w:type="dxa"/>
            <w:left w:w="108" w:type="dxa"/>
            <w:bottom w:w="0" w:type="dxa"/>
            <w:right w:w="108" w:type="dxa"/>
          </w:tblCellMar>
        </w:tblPrEx>
        <w:trPr>
          <w:trHeight w:val="285" w:hRule="atLeast"/>
        </w:trPr>
        <w:tc>
          <w:tcPr>
            <w:tcW w:w="188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p>
        </w:tc>
        <w:tc>
          <w:tcPr>
            <w:tcW w:w="279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挂机/柜机</w:t>
            </w:r>
          </w:p>
        </w:tc>
        <w:tc>
          <w:tcPr>
            <w:tcW w:w="2693"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内1-1.5P/2P/3P/5P</w:t>
            </w:r>
          </w:p>
        </w:tc>
        <w:tc>
          <w:tcPr>
            <w:tcW w:w="1774" w:type="dxa"/>
            <w:tcBorders>
              <w:top w:val="nil"/>
              <w:left w:val="single" w:color="auto" w:sz="8" w:space="0"/>
              <w:bottom w:val="single" w:color="auto" w:sz="8"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80</w:t>
            </w:r>
          </w:p>
        </w:tc>
      </w:tr>
      <w:tr>
        <w:tblPrEx>
          <w:tblCellMar>
            <w:top w:w="0" w:type="dxa"/>
            <w:left w:w="108" w:type="dxa"/>
            <w:bottom w:w="0" w:type="dxa"/>
            <w:right w:w="108" w:type="dxa"/>
          </w:tblCellMar>
        </w:tblPrEx>
        <w:trPr>
          <w:trHeight w:val="360" w:hRule="atLeast"/>
        </w:trPr>
        <w:tc>
          <w:tcPr>
            <w:tcW w:w="188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制冷剂</w:t>
            </w:r>
          </w:p>
        </w:tc>
        <w:tc>
          <w:tcPr>
            <w:tcW w:w="279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单台</w:t>
            </w:r>
          </w:p>
        </w:tc>
        <w:tc>
          <w:tcPr>
            <w:tcW w:w="2693"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1-1.5P/2P/3P/5P</w:t>
            </w:r>
          </w:p>
        </w:tc>
        <w:tc>
          <w:tcPr>
            <w:tcW w:w="1774"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80</w:t>
            </w:r>
          </w:p>
        </w:tc>
      </w:tr>
      <w:tr>
        <w:tblPrEx>
          <w:tblCellMar>
            <w:top w:w="0" w:type="dxa"/>
            <w:left w:w="108" w:type="dxa"/>
            <w:bottom w:w="0" w:type="dxa"/>
            <w:right w:w="108" w:type="dxa"/>
          </w:tblCellMar>
        </w:tblPrEx>
        <w:trPr>
          <w:trHeight w:val="465" w:hRule="atLeast"/>
        </w:trPr>
        <w:tc>
          <w:tcPr>
            <w:tcW w:w="188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p>
        </w:tc>
        <w:tc>
          <w:tcPr>
            <w:tcW w:w="279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中大修换件使用</w:t>
            </w:r>
          </w:p>
        </w:tc>
        <w:tc>
          <w:tcPr>
            <w:tcW w:w="2693"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1-1.5P/2P/3P/5P</w:t>
            </w:r>
          </w:p>
        </w:tc>
        <w:tc>
          <w:tcPr>
            <w:tcW w:w="1774" w:type="dxa"/>
            <w:tcBorders>
              <w:top w:val="single" w:color="auto" w:sz="8" w:space="0"/>
              <w:left w:val="single" w:color="auto" w:sz="8" w:space="0"/>
              <w:bottom w:val="single" w:color="auto" w:sz="8"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40元/千克</w:t>
            </w:r>
          </w:p>
        </w:tc>
      </w:tr>
      <w:tr>
        <w:tblPrEx>
          <w:tblCellMar>
            <w:top w:w="0" w:type="dxa"/>
            <w:left w:w="108" w:type="dxa"/>
            <w:bottom w:w="0" w:type="dxa"/>
            <w:right w:w="108" w:type="dxa"/>
          </w:tblCellMar>
        </w:tblPrEx>
        <w:trPr>
          <w:trHeight w:val="360" w:hRule="atLeast"/>
        </w:trPr>
        <w:tc>
          <w:tcPr>
            <w:tcW w:w="188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遥控器</w:t>
            </w:r>
          </w:p>
        </w:tc>
        <w:tc>
          <w:tcPr>
            <w:tcW w:w="279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p>
        </w:tc>
        <w:tc>
          <w:tcPr>
            <w:tcW w:w="269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1-1.5P/2P/3P/5P</w:t>
            </w:r>
          </w:p>
        </w:tc>
        <w:tc>
          <w:tcPr>
            <w:tcW w:w="1774" w:type="dxa"/>
            <w:tcBorders>
              <w:top w:val="single" w:color="auto" w:sz="4" w:space="0"/>
              <w:left w:val="single" w:color="auto" w:sz="8" w:space="0"/>
              <w:bottom w:val="single" w:color="auto" w:sz="8"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60</w:t>
            </w:r>
          </w:p>
        </w:tc>
      </w:tr>
      <w:tr>
        <w:tblPrEx>
          <w:tblCellMar>
            <w:top w:w="0" w:type="dxa"/>
            <w:left w:w="108" w:type="dxa"/>
            <w:bottom w:w="0" w:type="dxa"/>
            <w:right w:w="108" w:type="dxa"/>
          </w:tblCellMar>
        </w:tblPrEx>
        <w:trPr>
          <w:trHeight w:val="360" w:hRule="atLeast"/>
        </w:trPr>
        <w:tc>
          <w:tcPr>
            <w:tcW w:w="188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压缩机</w:t>
            </w:r>
          </w:p>
        </w:tc>
        <w:tc>
          <w:tcPr>
            <w:tcW w:w="279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p>
        </w:tc>
        <w:tc>
          <w:tcPr>
            <w:tcW w:w="2693"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1-1.5P</w:t>
            </w:r>
          </w:p>
        </w:tc>
        <w:tc>
          <w:tcPr>
            <w:tcW w:w="1774" w:type="dxa"/>
            <w:tcBorders>
              <w:top w:val="nil"/>
              <w:left w:val="single" w:color="auto" w:sz="8" w:space="0"/>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550</w:t>
            </w:r>
          </w:p>
        </w:tc>
      </w:tr>
      <w:tr>
        <w:tblPrEx>
          <w:tblCellMar>
            <w:top w:w="0" w:type="dxa"/>
            <w:left w:w="108" w:type="dxa"/>
            <w:bottom w:w="0" w:type="dxa"/>
            <w:right w:w="108" w:type="dxa"/>
          </w:tblCellMar>
        </w:tblPrEx>
        <w:trPr>
          <w:trHeight w:val="360" w:hRule="atLeast"/>
        </w:trPr>
        <w:tc>
          <w:tcPr>
            <w:tcW w:w="188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压缩机</w:t>
            </w:r>
          </w:p>
        </w:tc>
        <w:tc>
          <w:tcPr>
            <w:tcW w:w="279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p>
        </w:tc>
        <w:tc>
          <w:tcPr>
            <w:tcW w:w="269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2P</w:t>
            </w:r>
          </w:p>
        </w:tc>
        <w:tc>
          <w:tcPr>
            <w:tcW w:w="1774" w:type="dxa"/>
            <w:tcBorders>
              <w:top w:val="single" w:color="auto" w:sz="4" w:space="0"/>
              <w:left w:val="single" w:color="auto" w:sz="8" w:space="0"/>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600</w:t>
            </w:r>
          </w:p>
        </w:tc>
      </w:tr>
      <w:tr>
        <w:tblPrEx>
          <w:tblCellMar>
            <w:top w:w="0" w:type="dxa"/>
            <w:left w:w="108" w:type="dxa"/>
            <w:bottom w:w="0" w:type="dxa"/>
            <w:right w:w="108" w:type="dxa"/>
          </w:tblCellMar>
        </w:tblPrEx>
        <w:trPr>
          <w:trHeight w:val="360" w:hRule="atLeast"/>
        </w:trPr>
        <w:tc>
          <w:tcPr>
            <w:tcW w:w="188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压缩机</w:t>
            </w:r>
          </w:p>
        </w:tc>
        <w:tc>
          <w:tcPr>
            <w:tcW w:w="279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p>
        </w:tc>
        <w:tc>
          <w:tcPr>
            <w:tcW w:w="269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3P</w:t>
            </w:r>
          </w:p>
        </w:tc>
        <w:tc>
          <w:tcPr>
            <w:tcW w:w="1774" w:type="dxa"/>
            <w:tcBorders>
              <w:top w:val="single" w:color="auto" w:sz="4" w:space="0"/>
              <w:left w:val="single" w:color="auto" w:sz="8" w:space="0"/>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1160</w:t>
            </w:r>
          </w:p>
        </w:tc>
      </w:tr>
      <w:tr>
        <w:tblPrEx>
          <w:tblCellMar>
            <w:top w:w="0" w:type="dxa"/>
            <w:left w:w="108" w:type="dxa"/>
            <w:bottom w:w="0" w:type="dxa"/>
            <w:right w:w="108" w:type="dxa"/>
          </w:tblCellMar>
        </w:tblPrEx>
        <w:trPr>
          <w:trHeight w:val="360" w:hRule="atLeast"/>
        </w:trPr>
        <w:tc>
          <w:tcPr>
            <w:tcW w:w="188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压缩机</w:t>
            </w:r>
          </w:p>
        </w:tc>
        <w:tc>
          <w:tcPr>
            <w:tcW w:w="279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p>
        </w:tc>
        <w:tc>
          <w:tcPr>
            <w:tcW w:w="269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5P</w:t>
            </w:r>
          </w:p>
        </w:tc>
        <w:tc>
          <w:tcPr>
            <w:tcW w:w="1774" w:type="dxa"/>
            <w:tcBorders>
              <w:top w:val="single" w:color="auto" w:sz="4" w:space="0"/>
              <w:left w:val="single" w:color="auto" w:sz="8" w:space="0"/>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2900</w:t>
            </w:r>
          </w:p>
        </w:tc>
      </w:tr>
    </w:tbl>
    <w:p>
      <w:pPr>
        <w:spacing w:line="480" w:lineRule="exact"/>
        <w:jc w:val="center"/>
        <w:rPr>
          <w:rFonts w:ascii="宋体" w:hAnsi="宋体"/>
          <w:sz w:val="28"/>
          <w:szCs w:val="28"/>
        </w:rPr>
      </w:pPr>
      <w:r>
        <w:rPr>
          <w:rFonts w:hint="eastAsia" w:ascii="宋体" w:hAnsi="宋体"/>
          <w:sz w:val="28"/>
          <w:szCs w:val="28"/>
        </w:rPr>
        <w:t>维修工费一览表</w:t>
      </w:r>
    </w:p>
    <w:tbl>
      <w:tblPr>
        <w:tblStyle w:val="14"/>
        <w:tblpPr w:leftFromText="180" w:rightFromText="180" w:vertAnchor="text" w:horzAnchor="page" w:tblpX="1412" w:tblpY="445"/>
        <w:tblOverlap w:val="never"/>
        <w:tblW w:w="4639" w:type="pct"/>
        <w:tblInd w:w="0" w:type="dxa"/>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83"/>
        <w:gridCol w:w="2662"/>
        <w:gridCol w:w="1799"/>
      </w:tblGrid>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2586"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维修项目</w:t>
            </w:r>
          </w:p>
        </w:tc>
        <w:tc>
          <w:tcPr>
            <w:tcW w:w="1439"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规格</w:t>
            </w:r>
          </w:p>
          <w:p>
            <w:pPr>
              <w:widowControl/>
              <w:jc w:val="center"/>
              <w:rPr>
                <w:rFonts w:ascii="仿宋" w:hAnsi="仿宋" w:eastAsia="仿宋" w:cs="仿宋"/>
                <w:kern w:val="0"/>
                <w:sz w:val="24"/>
                <w:szCs w:val="24"/>
              </w:rPr>
            </w:pPr>
            <w:r>
              <w:rPr>
                <w:rFonts w:hint="eastAsia" w:ascii="仿宋" w:hAnsi="仿宋" w:eastAsia="仿宋" w:cs="仿宋"/>
                <w:kern w:val="0"/>
                <w:sz w:val="24"/>
                <w:szCs w:val="24"/>
              </w:rPr>
              <w:t>型号</w:t>
            </w:r>
          </w:p>
          <w:p>
            <w:pPr>
              <w:widowControl/>
              <w:jc w:val="center"/>
              <w:rPr>
                <w:rFonts w:ascii="仿宋" w:hAnsi="仿宋" w:eastAsia="仿宋" w:cs="仿宋"/>
                <w:kern w:val="0"/>
                <w:sz w:val="24"/>
                <w:szCs w:val="24"/>
              </w:rPr>
            </w:pPr>
            <w:r>
              <w:rPr>
                <w:rFonts w:hint="eastAsia" w:ascii="仿宋" w:hAnsi="仿宋" w:eastAsia="仿宋" w:cs="仿宋"/>
                <w:kern w:val="0"/>
                <w:sz w:val="24"/>
                <w:szCs w:val="24"/>
              </w:rPr>
              <w:t>（Q为制冷量）</w:t>
            </w:r>
          </w:p>
        </w:tc>
        <w:tc>
          <w:tcPr>
            <w:tcW w:w="973"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单价最高限价</w:t>
            </w:r>
          </w:p>
          <w:p>
            <w:pPr>
              <w:widowControl/>
              <w:jc w:val="center"/>
              <w:rPr>
                <w:rFonts w:ascii="仿宋" w:hAnsi="仿宋" w:eastAsia="仿宋" w:cs="仿宋"/>
                <w:kern w:val="0"/>
                <w:sz w:val="24"/>
                <w:szCs w:val="24"/>
              </w:rPr>
            </w:pPr>
            <w:r>
              <w:rPr>
                <w:rFonts w:hint="eastAsia" w:ascii="仿宋" w:hAnsi="仿宋" w:eastAsia="仿宋" w:cs="仿宋"/>
                <w:kern w:val="0"/>
                <w:sz w:val="24"/>
                <w:szCs w:val="24"/>
              </w:rPr>
              <w:t>（元）</w:t>
            </w: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2586" w:type="pct"/>
            <w:vMerge w:val="restar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更换：面板、中框组件、羽根组件、开关组件、排水管、电源线、温度传感器、保险管、遥控接收头、负离子发生器、电子集尘器、风扇电机电容、变压器、接线端子板、室内机调整、步进电机等</w:t>
            </w:r>
          </w:p>
        </w:tc>
        <w:tc>
          <w:tcPr>
            <w:tcW w:w="1439"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Q≤5100</w:t>
            </w:r>
          </w:p>
        </w:tc>
        <w:tc>
          <w:tcPr>
            <w:tcW w:w="973"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115</w:t>
            </w: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2586" w:type="pct"/>
            <w:vMerge w:val="continue"/>
            <w:tcBorders>
              <w:tl2br w:val="nil"/>
              <w:tr2bl w:val="nil"/>
            </w:tcBorders>
            <w:shd w:val="clear" w:color="auto" w:fill="auto"/>
            <w:noWrap/>
            <w:vAlign w:val="center"/>
          </w:tcPr>
          <w:p>
            <w:pPr>
              <w:widowControl/>
              <w:jc w:val="center"/>
              <w:rPr>
                <w:rFonts w:ascii="仿宋" w:hAnsi="仿宋" w:eastAsia="仿宋" w:cs="仿宋"/>
                <w:kern w:val="0"/>
                <w:sz w:val="24"/>
                <w:szCs w:val="24"/>
              </w:rPr>
            </w:pPr>
          </w:p>
        </w:tc>
        <w:tc>
          <w:tcPr>
            <w:tcW w:w="1439"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Q＞5100≤7200</w:t>
            </w:r>
          </w:p>
        </w:tc>
        <w:tc>
          <w:tcPr>
            <w:tcW w:w="973"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115</w:t>
            </w: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2586" w:type="pct"/>
            <w:vMerge w:val="continue"/>
            <w:tcBorders>
              <w:tl2br w:val="nil"/>
              <w:tr2bl w:val="nil"/>
            </w:tcBorders>
            <w:shd w:val="clear" w:color="auto" w:fill="auto"/>
            <w:noWrap/>
            <w:vAlign w:val="center"/>
          </w:tcPr>
          <w:p>
            <w:pPr>
              <w:widowControl/>
              <w:jc w:val="center"/>
              <w:rPr>
                <w:rFonts w:ascii="仿宋" w:hAnsi="仿宋" w:eastAsia="仿宋" w:cs="仿宋"/>
                <w:kern w:val="0"/>
                <w:sz w:val="24"/>
                <w:szCs w:val="24"/>
              </w:rPr>
            </w:pPr>
          </w:p>
        </w:tc>
        <w:tc>
          <w:tcPr>
            <w:tcW w:w="1439"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Q＞5100≤12000</w:t>
            </w:r>
          </w:p>
        </w:tc>
        <w:tc>
          <w:tcPr>
            <w:tcW w:w="973"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115</w:t>
            </w: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2586" w:type="pct"/>
            <w:vMerge w:val="restar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更换：同步电机、电加热装置、接水盒、电控板、控制面板等</w:t>
            </w:r>
          </w:p>
        </w:tc>
        <w:tc>
          <w:tcPr>
            <w:tcW w:w="1439"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Q≤5100</w:t>
            </w:r>
          </w:p>
        </w:tc>
        <w:tc>
          <w:tcPr>
            <w:tcW w:w="973"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110</w:t>
            </w: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2586" w:type="pct"/>
            <w:vMerge w:val="continue"/>
            <w:tcBorders>
              <w:tl2br w:val="nil"/>
              <w:tr2bl w:val="nil"/>
            </w:tcBorders>
            <w:shd w:val="clear" w:color="auto" w:fill="auto"/>
            <w:noWrap/>
            <w:vAlign w:val="center"/>
          </w:tcPr>
          <w:p>
            <w:pPr>
              <w:widowControl/>
              <w:jc w:val="center"/>
              <w:rPr>
                <w:rFonts w:ascii="仿宋" w:hAnsi="仿宋" w:eastAsia="仿宋" w:cs="仿宋"/>
                <w:kern w:val="0"/>
                <w:sz w:val="24"/>
                <w:szCs w:val="24"/>
              </w:rPr>
            </w:pPr>
          </w:p>
        </w:tc>
        <w:tc>
          <w:tcPr>
            <w:tcW w:w="1439"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Q＞5100≤7200</w:t>
            </w:r>
          </w:p>
        </w:tc>
        <w:tc>
          <w:tcPr>
            <w:tcW w:w="973"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120</w:t>
            </w: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2586" w:type="pct"/>
            <w:vMerge w:val="continue"/>
            <w:tcBorders>
              <w:tl2br w:val="nil"/>
              <w:tr2bl w:val="nil"/>
            </w:tcBorders>
            <w:shd w:val="clear" w:color="auto" w:fill="auto"/>
            <w:noWrap/>
            <w:vAlign w:val="center"/>
          </w:tcPr>
          <w:p>
            <w:pPr>
              <w:widowControl/>
              <w:jc w:val="center"/>
              <w:rPr>
                <w:rFonts w:ascii="仿宋" w:hAnsi="仿宋" w:eastAsia="仿宋" w:cs="仿宋"/>
                <w:kern w:val="0"/>
                <w:sz w:val="24"/>
                <w:szCs w:val="24"/>
              </w:rPr>
            </w:pPr>
          </w:p>
        </w:tc>
        <w:tc>
          <w:tcPr>
            <w:tcW w:w="1439"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Q＞5100≤12000</w:t>
            </w:r>
          </w:p>
        </w:tc>
        <w:tc>
          <w:tcPr>
            <w:tcW w:w="973"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120</w:t>
            </w: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2586" w:type="pct"/>
            <w:vMerge w:val="restar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更换：室内风扇电机、内机贯流（离心）风扇</w:t>
            </w:r>
          </w:p>
        </w:tc>
        <w:tc>
          <w:tcPr>
            <w:tcW w:w="1439"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Q≤5100</w:t>
            </w:r>
          </w:p>
        </w:tc>
        <w:tc>
          <w:tcPr>
            <w:tcW w:w="973"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140</w:t>
            </w: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2586" w:type="pct"/>
            <w:vMerge w:val="continue"/>
            <w:tcBorders>
              <w:tl2br w:val="nil"/>
              <w:tr2bl w:val="nil"/>
            </w:tcBorders>
            <w:shd w:val="clear" w:color="auto" w:fill="auto"/>
            <w:noWrap/>
            <w:vAlign w:val="center"/>
          </w:tcPr>
          <w:p>
            <w:pPr>
              <w:widowControl/>
              <w:jc w:val="center"/>
              <w:rPr>
                <w:rFonts w:ascii="仿宋" w:hAnsi="仿宋" w:eastAsia="仿宋" w:cs="仿宋"/>
                <w:kern w:val="0"/>
                <w:sz w:val="24"/>
                <w:szCs w:val="24"/>
              </w:rPr>
            </w:pPr>
          </w:p>
        </w:tc>
        <w:tc>
          <w:tcPr>
            <w:tcW w:w="1439"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Q＞5100≤7200</w:t>
            </w:r>
          </w:p>
        </w:tc>
        <w:tc>
          <w:tcPr>
            <w:tcW w:w="973"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140</w:t>
            </w: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2586" w:type="pct"/>
            <w:vMerge w:val="continue"/>
            <w:tcBorders>
              <w:tl2br w:val="nil"/>
              <w:tr2bl w:val="nil"/>
            </w:tcBorders>
            <w:shd w:val="clear" w:color="auto" w:fill="auto"/>
            <w:noWrap/>
            <w:vAlign w:val="center"/>
          </w:tcPr>
          <w:p>
            <w:pPr>
              <w:widowControl/>
              <w:jc w:val="center"/>
              <w:rPr>
                <w:rFonts w:ascii="仿宋" w:hAnsi="仿宋" w:eastAsia="仿宋" w:cs="仿宋"/>
                <w:kern w:val="0"/>
                <w:sz w:val="24"/>
                <w:szCs w:val="24"/>
              </w:rPr>
            </w:pPr>
          </w:p>
        </w:tc>
        <w:tc>
          <w:tcPr>
            <w:tcW w:w="1439"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Q＞5100≤12000</w:t>
            </w:r>
          </w:p>
        </w:tc>
        <w:tc>
          <w:tcPr>
            <w:tcW w:w="973"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120</w:t>
            </w: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2586" w:type="pct"/>
            <w:vMerge w:val="restar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更换：温度传感器、电磁阀线圈、变压器、风扇、风扇电机电容、压缩机电容、接线端子、电控板、功率模块、交流接触器、继电器、曲轴箱加热带、机壳等，修内外机连线，系统管路矫正，室外机调整</w:t>
            </w:r>
          </w:p>
        </w:tc>
        <w:tc>
          <w:tcPr>
            <w:tcW w:w="1439"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Q≤5100</w:t>
            </w:r>
          </w:p>
        </w:tc>
        <w:tc>
          <w:tcPr>
            <w:tcW w:w="973"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180</w:t>
            </w: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2586" w:type="pct"/>
            <w:vMerge w:val="continue"/>
            <w:tcBorders>
              <w:tl2br w:val="nil"/>
              <w:tr2bl w:val="nil"/>
            </w:tcBorders>
            <w:shd w:val="clear" w:color="auto" w:fill="auto"/>
            <w:noWrap/>
            <w:vAlign w:val="center"/>
          </w:tcPr>
          <w:p>
            <w:pPr>
              <w:widowControl/>
              <w:jc w:val="center"/>
              <w:rPr>
                <w:rFonts w:ascii="仿宋" w:hAnsi="仿宋" w:eastAsia="仿宋" w:cs="仿宋"/>
                <w:kern w:val="0"/>
                <w:sz w:val="24"/>
                <w:szCs w:val="24"/>
              </w:rPr>
            </w:pPr>
          </w:p>
        </w:tc>
        <w:tc>
          <w:tcPr>
            <w:tcW w:w="1439"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Q＞5100≤7200</w:t>
            </w:r>
          </w:p>
        </w:tc>
        <w:tc>
          <w:tcPr>
            <w:tcW w:w="973"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180</w:t>
            </w: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2586" w:type="pct"/>
            <w:vMerge w:val="continue"/>
            <w:tcBorders>
              <w:tl2br w:val="nil"/>
              <w:tr2bl w:val="nil"/>
            </w:tcBorders>
            <w:shd w:val="clear" w:color="auto" w:fill="auto"/>
            <w:noWrap/>
            <w:vAlign w:val="center"/>
          </w:tcPr>
          <w:p>
            <w:pPr>
              <w:widowControl/>
              <w:jc w:val="center"/>
              <w:rPr>
                <w:rFonts w:ascii="仿宋" w:hAnsi="仿宋" w:eastAsia="仿宋" w:cs="仿宋"/>
                <w:kern w:val="0"/>
                <w:sz w:val="24"/>
                <w:szCs w:val="24"/>
              </w:rPr>
            </w:pPr>
          </w:p>
        </w:tc>
        <w:tc>
          <w:tcPr>
            <w:tcW w:w="1439"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Q＞5100≤12000</w:t>
            </w:r>
          </w:p>
        </w:tc>
        <w:tc>
          <w:tcPr>
            <w:tcW w:w="973"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180</w:t>
            </w: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2586" w:type="pct"/>
            <w:vMerge w:val="restar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更换室外风扇电机、换电机支架</w:t>
            </w:r>
          </w:p>
        </w:tc>
        <w:tc>
          <w:tcPr>
            <w:tcW w:w="1439"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Q≤5100</w:t>
            </w:r>
          </w:p>
        </w:tc>
        <w:tc>
          <w:tcPr>
            <w:tcW w:w="973"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180</w:t>
            </w: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2586" w:type="pct"/>
            <w:vMerge w:val="continue"/>
            <w:tcBorders>
              <w:tl2br w:val="nil"/>
              <w:tr2bl w:val="nil"/>
            </w:tcBorders>
            <w:shd w:val="clear" w:color="auto" w:fill="auto"/>
            <w:noWrap/>
            <w:vAlign w:val="center"/>
          </w:tcPr>
          <w:p>
            <w:pPr>
              <w:widowControl/>
              <w:jc w:val="center"/>
              <w:rPr>
                <w:rFonts w:ascii="仿宋" w:hAnsi="仿宋" w:eastAsia="仿宋" w:cs="仿宋"/>
                <w:kern w:val="0"/>
                <w:sz w:val="24"/>
                <w:szCs w:val="24"/>
              </w:rPr>
            </w:pPr>
          </w:p>
        </w:tc>
        <w:tc>
          <w:tcPr>
            <w:tcW w:w="1439"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Q＞5100≤7200</w:t>
            </w:r>
          </w:p>
        </w:tc>
        <w:tc>
          <w:tcPr>
            <w:tcW w:w="973"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210</w:t>
            </w: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2586" w:type="pct"/>
            <w:vMerge w:val="continue"/>
            <w:tcBorders>
              <w:tl2br w:val="nil"/>
              <w:tr2bl w:val="nil"/>
            </w:tcBorders>
            <w:shd w:val="clear" w:color="auto" w:fill="auto"/>
            <w:noWrap/>
            <w:vAlign w:val="center"/>
          </w:tcPr>
          <w:p>
            <w:pPr>
              <w:widowControl/>
              <w:jc w:val="center"/>
              <w:rPr>
                <w:rFonts w:ascii="仿宋" w:hAnsi="仿宋" w:eastAsia="仿宋" w:cs="仿宋"/>
                <w:kern w:val="0"/>
                <w:sz w:val="24"/>
                <w:szCs w:val="24"/>
              </w:rPr>
            </w:pPr>
          </w:p>
        </w:tc>
        <w:tc>
          <w:tcPr>
            <w:tcW w:w="1439"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Q＞5100≤12000</w:t>
            </w:r>
          </w:p>
        </w:tc>
        <w:tc>
          <w:tcPr>
            <w:tcW w:w="973"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210</w:t>
            </w: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2586" w:type="pct"/>
            <w:vMerge w:val="restar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室外机冷凝器或管路补漏加氟（需焊接）</w:t>
            </w:r>
          </w:p>
        </w:tc>
        <w:tc>
          <w:tcPr>
            <w:tcW w:w="1439"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Q≤5100</w:t>
            </w:r>
          </w:p>
        </w:tc>
        <w:tc>
          <w:tcPr>
            <w:tcW w:w="973"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320</w:t>
            </w: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2586" w:type="pct"/>
            <w:vMerge w:val="continue"/>
            <w:tcBorders>
              <w:tl2br w:val="nil"/>
              <w:tr2bl w:val="nil"/>
            </w:tcBorders>
            <w:shd w:val="clear" w:color="auto" w:fill="auto"/>
            <w:noWrap/>
            <w:vAlign w:val="center"/>
          </w:tcPr>
          <w:p>
            <w:pPr>
              <w:widowControl/>
              <w:jc w:val="center"/>
              <w:rPr>
                <w:rFonts w:ascii="仿宋" w:hAnsi="仿宋" w:eastAsia="仿宋" w:cs="仿宋"/>
                <w:kern w:val="0"/>
                <w:sz w:val="24"/>
                <w:szCs w:val="24"/>
              </w:rPr>
            </w:pPr>
          </w:p>
        </w:tc>
        <w:tc>
          <w:tcPr>
            <w:tcW w:w="1439"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Q＞5100≤7200</w:t>
            </w:r>
          </w:p>
        </w:tc>
        <w:tc>
          <w:tcPr>
            <w:tcW w:w="973"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350</w:t>
            </w: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2586" w:type="pct"/>
            <w:vMerge w:val="continue"/>
            <w:tcBorders>
              <w:tl2br w:val="nil"/>
              <w:tr2bl w:val="nil"/>
            </w:tcBorders>
            <w:shd w:val="clear" w:color="auto" w:fill="auto"/>
            <w:noWrap/>
            <w:vAlign w:val="center"/>
          </w:tcPr>
          <w:p>
            <w:pPr>
              <w:widowControl/>
              <w:jc w:val="center"/>
              <w:rPr>
                <w:rFonts w:ascii="仿宋" w:hAnsi="仿宋" w:eastAsia="仿宋" w:cs="仿宋"/>
                <w:kern w:val="0"/>
                <w:sz w:val="24"/>
                <w:szCs w:val="24"/>
              </w:rPr>
            </w:pPr>
          </w:p>
        </w:tc>
        <w:tc>
          <w:tcPr>
            <w:tcW w:w="1439"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Q＞5100≤12000</w:t>
            </w:r>
          </w:p>
        </w:tc>
        <w:tc>
          <w:tcPr>
            <w:tcW w:w="973"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400</w:t>
            </w: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2586" w:type="pct"/>
            <w:vMerge w:val="restar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更换：截止阀、毛细管、压力保护开关、单向阀、过滤器等、连接管检漏、系统排脏堵冰堵、更换外机管路</w:t>
            </w:r>
          </w:p>
        </w:tc>
        <w:tc>
          <w:tcPr>
            <w:tcW w:w="1439"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Q≤5100</w:t>
            </w:r>
          </w:p>
        </w:tc>
        <w:tc>
          <w:tcPr>
            <w:tcW w:w="973"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300</w:t>
            </w: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2586" w:type="pct"/>
            <w:vMerge w:val="continue"/>
            <w:tcBorders>
              <w:tl2br w:val="nil"/>
              <w:tr2bl w:val="nil"/>
            </w:tcBorders>
            <w:shd w:val="clear" w:color="auto" w:fill="auto"/>
            <w:noWrap/>
            <w:vAlign w:val="center"/>
          </w:tcPr>
          <w:p>
            <w:pPr>
              <w:widowControl/>
              <w:jc w:val="center"/>
              <w:rPr>
                <w:rFonts w:ascii="仿宋" w:hAnsi="仿宋" w:eastAsia="仿宋" w:cs="仿宋"/>
                <w:kern w:val="0"/>
                <w:sz w:val="24"/>
                <w:szCs w:val="24"/>
              </w:rPr>
            </w:pPr>
          </w:p>
        </w:tc>
        <w:tc>
          <w:tcPr>
            <w:tcW w:w="1439"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Q＞5100≤7200</w:t>
            </w:r>
          </w:p>
        </w:tc>
        <w:tc>
          <w:tcPr>
            <w:tcW w:w="973"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300</w:t>
            </w: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2586" w:type="pct"/>
            <w:vMerge w:val="continue"/>
            <w:tcBorders>
              <w:tl2br w:val="nil"/>
              <w:tr2bl w:val="nil"/>
            </w:tcBorders>
            <w:shd w:val="clear" w:color="auto" w:fill="auto"/>
            <w:noWrap/>
            <w:vAlign w:val="center"/>
          </w:tcPr>
          <w:p>
            <w:pPr>
              <w:widowControl/>
              <w:jc w:val="center"/>
              <w:rPr>
                <w:rFonts w:ascii="仿宋" w:hAnsi="仿宋" w:eastAsia="仿宋" w:cs="仿宋"/>
                <w:kern w:val="0"/>
                <w:sz w:val="24"/>
                <w:szCs w:val="24"/>
              </w:rPr>
            </w:pPr>
          </w:p>
        </w:tc>
        <w:tc>
          <w:tcPr>
            <w:tcW w:w="1439"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Q＞5100≤12000</w:t>
            </w:r>
          </w:p>
        </w:tc>
        <w:tc>
          <w:tcPr>
            <w:tcW w:w="973"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300</w:t>
            </w: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2586" w:type="pct"/>
            <w:vMerge w:val="restar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无漏点加氟、高低压阀调整、接口慢漏、换铜帽</w:t>
            </w:r>
          </w:p>
        </w:tc>
        <w:tc>
          <w:tcPr>
            <w:tcW w:w="1439"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Q≤5100</w:t>
            </w:r>
          </w:p>
        </w:tc>
        <w:tc>
          <w:tcPr>
            <w:tcW w:w="973"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200</w:t>
            </w: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2586" w:type="pct"/>
            <w:vMerge w:val="continue"/>
            <w:tcBorders>
              <w:tl2br w:val="nil"/>
              <w:tr2bl w:val="nil"/>
            </w:tcBorders>
            <w:shd w:val="clear" w:color="auto" w:fill="auto"/>
            <w:noWrap/>
            <w:vAlign w:val="center"/>
          </w:tcPr>
          <w:p>
            <w:pPr>
              <w:widowControl/>
              <w:jc w:val="center"/>
              <w:rPr>
                <w:rFonts w:ascii="仿宋" w:hAnsi="仿宋" w:eastAsia="仿宋" w:cs="仿宋"/>
                <w:kern w:val="0"/>
                <w:sz w:val="24"/>
                <w:szCs w:val="24"/>
              </w:rPr>
            </w:pPr>
          </w:p>
        </w:tc>
        <w:tc>
          <w:tcPr>
            <w:tcW w:w="1439"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Q＞5100≤7200</w:t>
            </w:r>
          </w:p>
        </w:tc>
        <w:tc>
          <w:tcPr>
            <w:tcW w:w="973"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250</w:t>
            </w: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2586" w:type="pct"/>
            <w:vMerge w:val="continue"/>
            <w:tcBorders>
              <w:tl2br w:val="nil"/>
              <w:tr2bl w:val="nil"/>
            </w:tcBorders>
            <w:shd w:val="clear" w:color="auto" w:fill="auto"/>
            <w:noWrap/>
            <w:vAlign w:val="center"/>
          </w:tcPr>
          <w:p>
            <w:pPr>
              <w:widowControl/>
              <w:jc w:val="center"/>
              <w:rPr>
                <w:rFonts w:ascii="仿宋" w:hAnsi="仿宋" w:eastAsia="仿宋" w:cs="仿宋"/>
                <w:kern w:val="0"/>
                <w:sz w:val="24"/>
                <w:szCs w:val="24"/>
              </w:rPr>
            </w:pPr>
          </w:p>
        </w:tc>
        <w:tc>
          <w:tcPr>
            <w:tcW w:w="1439"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Q＞5100≤12000</w:t>
            </w:r>
          </w:p>
        </w:tc>
        <w:tc>
          <w:tcPr>
            <w:tcW w:w="973"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350</w:t>
            </w: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2586" w:type="pct"/>
            <w:vMerge w:val="restar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更换：压缩机、四通阀（电磁阀）阀体、热交换器</w:t>
            </w:r>
          </w:p>
        </w:tc>
        <w:tc>
          <w:tcPr>
            <w:tcW w:w="1439"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Q≤5100</w:t>
            </w:r>
          </w:p>
        </w:tc>
        <w:tc>
          <w:tcPr>
            <w:tcW w:w="973"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360</w:t>
            </w: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2586" w:type="pct"/>
            <w:vMerge w:val="continue"/>
            <w:tcBorders>
              <w:tl2br w:val="nil"/>
              <w:tr2bl w:val="nil"/>
            </w:tcBorders>
            <w:shd w:val="clear" w:color="auto" w:fill="auto"/>
            <w:noWrap/>
            <w:vAlign w:val="center"/>
          </w:tcPr>
          <w:p>
            <w:pPr>
              <w:widowControl/>
              <w:jc w:val="center"/>
              <w:rPr>
                <w:rFonts w:ascii="仿宋" w:hAnsi="仿宋" w:eastAsia="仿宋" w:cs="仿宋"/>
                <w:kern w:val="0"/>
                <w:sz w:val="24"/>
                <w:szCs w:val="24"/>
              </w:rPr>
            </w:pPr>
          </w:p>
        </w:tc>
        <w:tc>
          <w:tcPr>
            <w:tcW w:w="1439"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Q＞5100≤7200</w:t>
            </w:r>
          </w:p>
        </w:tc>
        <w:tc>
          <w:tcPr>
            <w:tcW w:w="973"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400</w:t>
            </w: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2586" w:type="pct"/>
            <w:vMerge w:val="continue"/>
            <w:tcBorders>
              <w:tl2br w:val="nil"/>
              <w:tr2bl w:val="nil"/>
            </w:tcBorders>
            <w:shd w:val="clear" w:color="auto" w:fill="auto"/>
            <w:noWrap/>
            <w:vAlign w:val="center"/>
          </w:tcPr>
          <w:p>
            <w:pPr>
              <w:widowControl/>
              <w:jc w:val="center"/>
              <w:rPr>
                <w:rFonts w:ascii="仿宋" w:hAnsi="仿宋" w:eastAsia="仿宋" w:cs="仿宋"/>
                <w:kern w:val="0"/>
                <w:sz w:val="24"/>
                <w:szCs w:val="24"/>
              </w:rPr>
            </w:pPr>
          </w:p>
        </w:tc>
        <w:tc>
          <w:tcPr>
            <w:tcW w:w="1439"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Q＞5100≤12000</w:t>
            </w:r>
          </w:p>
        </w:tc>
        <w:tc>
          <w:tcPr>
            <w:tcW w:w="973"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450</w:t>
            </w: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2586" w:type="pct"/>
            <w:vMerge w:val="restar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上门保养，不需要换零部件的维修，更换遥控器或检查遥控器、给风叶或轴承加油、处理内外机接线不良等</w:t>
            </w:r>
          </w:p>
        </w:tc>
        <w:tc>
          <w:tcPr>
            <w:tcW w:w="1439"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Q≤5100</w:t>
            </w:r>
          </w:p>
        </w:tc>
        <w:tc>
          <w:tcPr>
            <w:tcW w:w="973"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60</w:t>
            </w: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2586" w:type="pct"/>
            <w:vMerge w:val="continue"/>
            <w:tcBorders>
              <w:tl2br w:val="nil"/>
              <w:tr2bl w:val="nil"/>
            </w:tcBorders>
            <w:shd w:val="clear" w:color="auto" w:fill="auto"/>
            <w:noWrap/>
            <w:vAlign w:val="center"/>
          </w:tcPr>
          <w:p>
            <w:pPr>
              <w:widowControl/>
              <w:jc w:val="center"/>
              <w:rPr>
                <w:rFonts w:ascii="仿宋" w:hAnsi="仿宋" w:eastAsia="仿宋" w:cs="仿宋"/>
                <w:kern w:val="0"/>
                <w:sz w:val="24"/>
                <w:szCs w:val="24"/>
              </w:rPr>
            </w:pPr>
          </w:p>
        </w:tc>
        <w:tc>
          <w:tcPr>
            <w:tcW w:w="1439"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Q＞5100≤7200</w:t>
            </w:r>
          </w:p>
        </w:tc>
        <w:tc>
          <w:tcPr>
            <w:tcW w:w="973"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60</w:t>
            </w: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2586" w:type="pct"/>
            <w:vMerge w:val="continue"/>
            <w:tcBorders>
              <w:tl2br w:val="nil"/>
              <w:tr2bl w:val="nil"/>
            </w:tcBorders>
            <w:shd w:val="clear" w:color="auto" w:fill="auto"/>
            <w:noWrap/>
            <w:vAlign w:val="center"/>
          </w:tcPr>
          <w:p>
            <w:pPr>
              <w:widowControl/>
              <w:jc w:val="center"/>
              <w:rPr>
                <w:rFonts w:ascii="仿宋" w:hAnsi="仿宋" w:eastAsia="仿宋" w:cs="仿宋"/>
                <w:kern w:val="0"/>
                <w:sz w:val="24"/>
                <w:szCs w:val="24"/>
              </w:rPr>
            </w:pPr>
          </w:p>
        </w:tc>
        <w:tc>
          <w:tcPr>
            <w:tcW w:w="1439"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Q＞5100≤12000</w:t>
            </w:r>
          </w:p>
        </w:tc>
        <w:tc>
          <w:tcPr>
            <w:tcW w:w="973"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60</w:t>
            </w: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586" w:type="pct"/>
            <w:vMerge w:val="restar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移室外机</w:t>
            </w:r>
          </w:p>
        </w:tc>
        <w:tc>
          <w:tcPr>
            <w:tcW w:w="1439"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Q≤5100</w:t>
            </w:r>
          </w:p>
        </w:tc>
        <w:tc>
          <w:tcPr>
            <w:tcW w:w="973"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160</w:t>
            </w: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2586" w:type="pct"/>
            <w:vMerge w:val="continue"/>
            <w:tcBorders>
              <w:tl2br w:val="nil"/>
              <w:tr2bl w:val="nil"/>
            </w:tcBorders>
            <w:shd w:val="clear" w:color="auto" w:fill="auto"/>
            <w:noWrap/>
            <w:vAlign w:val="center"/>
          </w:tcPr>
          <w:p>
            <w:pPr>
              <w:widowControl/>
              <w:jc w:val="center"/>
              <w:rPr>
                <w:rFonts w:ascii="仿宋" w:hAnsi="仿宋" w:eastAsia="仿宋" w:cs="仿宋"/>
                <w:kern w:val="0"/>
                <w:sz w:val="24"/>
                <w:szCs w:val="24"/>
              </w:rPr>
            </w:pPr>
          </w:p>
        </w:tc>
        <w:tc>
          <w:tcPr>
            <w:tcW w:w="1439"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Q＞5100≤7200</w:t>
            </w:r>
          </w:p>
        </w:tc>
        <w:tc>
          <w:tcPr>
            <w:tcW w:w="973"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240</w:t>
            </w: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2586" w:type="pct"/>
            <w:vMerge w:val="continue"/>
            <w:tcBorders>
              <w:tl2br w:val="nil"/>
              <w:tr2bl w:val="nil"/>
            </w:tcBorders>
            <w:shd w:val="clear" w:color="auto" w:fill="auto"/>
            <w:noWrap/>
            <w:vAlign w:val="center"/>
          </w:tcPr>
          <w:p>
            <w:pPr>
              <w:widowControl/>
              <w:jc w:val="center"/>
              <w:rPr>
                <w:rFonts w:ascii="仿宋" w:hAnsi="仿宋" w:eastAsia="仿宋" w:cs="仿宋"/>
                <w:kern w:val="0"/>
                <w:sz w:val="24"/>
                <w:szCs w:val="24"/>
              </w:rPr>
            </w:pPr>
          </w:p>
        </w:tc>
        <w:tc>
          <w:tcPr>
            <w:tcW w:w="1439"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Q＞5100≤12000</w:t>
            </w:r>
          </w:p>
        </w:tc>
        <w:tc>
          <w:tcPr>
            <w:tcW w:w="973"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240</w:t>
            </w: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2586" w:type="pct"/>
            <w:vMerge w:val="restar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移室内机</w:t>
            </w:r>
          </w:p>
        </w:tc>
        <w:tc>
          <w:tcPr>
            <w:tcW w:w="1439"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Q≤5100</w:t>
            </w:r>
          </w:p>
        </w:tc>
        <w:tc>
          <w:tcPr>
            <w:tcW w:w="973"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120</w:t>
            </w: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2586" w:type="pct"/>
            <w:vMerge w:val="continue"/>
            <w:tcBorders>
              <w:tl2br w:val="nil"/>
              <w:tr2bl w:val="nil"/>
            </w:tcBorders>
            <w:shd w:val="clear" w:color="auto" w:fill="auto"/>
            <w:noWrap/>
            <w:vAlign w:val="center"/>
          </w:tcPr>
          <w:p>
            <w:pPr>
              <w:widowControl/>
              <w:jc w:val="center"/>
              <w:rPr>
                <w:rFonts w:ascii="仿宋" w:hAnsi="仿宋" w:eastAsia="仿宋" w:cs="仿宋"/>
                <w:kern w:val="0"/>
                <w:sz w:val="24"/>
                <w:szCs w:val="24"/>
              </w:rPr>
            </w:pPr>
          </w:p>
        </w:tc>
        <w:tc>
          <w:tcPr>
            <w:tcW w:w="1439"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Q＞5100≤7200</w:t>
            </w:r>
          </w:p>
        </w:tc>
        <w:tc>
          <w:tcPr>
            <w:tcW w:w="973"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240</w:t>
            </w: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2586" w:type="pct"/>
            <w:vMerge w:val="continue"/>
            <w:tcBorders>
              <w:tl2br w:val="nil"/>
              <w:tr2bl w:val="nil"/>
            </w:tcBorders>
            <w:shd w:val="clear" w:color="auto" w:fill="auto"/>
            <w:noWrap/>
            <w:vAlign w:val="center"/>
          </w:tcPr>
          <w:p>
            <w:pPr>
              <w:widowControl/>
              <w:jc w:val="center"/>
              <w:rPr>
                <w:rFonts w:ascii="仿宋" w:hAnsi="仿宋" w:eastAsia="仿宋" w:cs="仿宋"/>
                <w:kern w:val="0"/>
                <w:sz w:val="24"/>
                <w:szCs w:val="24"/>
              </w:rPr>
            </w:pPr>
          </w:p>
        </w:tc>
        <w:tc>
          <w:tcPr>
            <w:tcW w:w="1439"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Q＞5100≤12000</w:t>
            </w:r>
          </w:p>
        </w:tc>
        <w:tc>
          <w:tcPr>
            <w:tcW w:w="973"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240</w:t>
            </w: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2586" w:type="pct"/>
            <w:vMerge w:val="restar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移整机</w:t>
            </w:r>
          </w:p>
        </w:tc>
        <w:tc>
          <w:tcPr>
            <w:tcW w:w="1439"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Q≤5100</w:t>
            </w:r>
          </w:p>
        </w:tc>
        <w:tc>
          <w:tcPr>
            <w:tcW w:w="973"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240</w:t>
            </w: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2586" w:type="pct"/>
            <w:vMerge w:val="continue"/>
            <w:tcBorders>
              <w:tl2br w:val="nil"/>
              <w:tr2bl w:val="nil"/>
            </w:tcBorders>
            <w:shd w:val="clear" w:color="auto" w:fill="auto"/>
            <w:noWrap/>
            <w:vAlign w:val="center"/>
          </w:tcPr>
          <w:p>
            <w:pPr>
              <w:widowControl/>
              <w:jc w:val="center"/>
              <w:rPr>
                <w:rFonts w:ascii="仿宋" w:hAnsi="仿宋" w:eastAsia="仿宋" w:cs="仿宋"/>
                <w:kern w:val="0"/>
                <w:sz w:val="24"/>
                <w:szCs w:val="24"/>
              </w:rPr>
            </w:pPr>
          </w:p>
        </w:tc>
        <w:tc>
          <w:tcPr>
            <w:tcW w:w="1439"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Q＞5100≤7200</w:t>
            </w:r>
          </w:p>
        </w:tc>
        <w:tc>
          <w:tcPr>
            <w:tcW w:w="973"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360</w:t>
            </w: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2586" w:type="pct"/>
            <w:vMerge w:val="continue"/>
            <w:tcBorders>
              <w:tl2br w:val="nil"/>
              <w:tr2bl w:val="nil"/>
            </w:tcBorders>
            <w:shd w:val="clear" w:color="auto" w:fill="auto"/>
            <w:noWrap/>
            <w:vAlign w:val="center"/>
          </w:tcPr>
          <w:p>
            <w:pPr>
              <w:jc w:val="center"/>
              <w:rPr>
                <w:rFonts w:ascii="仿宋" w:hAnsi="仿宋" w:eastAsia="仿宋" w:cs="仿宋"/>
                <w:kern w:val="0"/>
                <w:sz w:val="24"/>
                <w:szCs w:val="24"/>
              </w:rPr>
            </w:pPr>
          </w:p>
        </w:tc>
        <w:tc>
          <w:tcPr>
            <w:tcW w:w="1439"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Q＞5100≤12000</w:t>
            </w:r>
          </w:p>
        </w:tc>
        <w:tc>
          <w:tcPr>
            <w:tcW w:w="973" w:type="pct"/>
            <w:tcBorders>
              <w:tl2br w:val="nil"/>
              <w:tr2bl w:val="nil"/>
            </w:tcBorders>
            <w:shd w:val="clear" w:color="auto" w:fill="auto"/>
            <w:noWrap/>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450</w:t>
            </w: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2586" w:type="pct"/>
            <w:vMerge w:val="restart"/>
            <w:tcBorders>
              <w:tl2br w:val="nil"/>
              <w:tr2bl w:val="nil"/>
            </w:tcBorders>
            <w:shd w:val="clear" w:color="auto" w:fill="auto"/>
            <w:noWrap/>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拆除整机后搬运至医院库房</w:t>
            </w:r>
          </w:p>
        </w:tc>
        <w:tc>
          <w:tcPr>
            <w:tcW w:w="1439"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Q≤5100</w:t>
            </w:r>
          </w:p>
        </w:tc>
        <w:tc>
          <w:tcPr>
            <w:tcW w:w="973" w:type="pct"/>
            <w:tcBorders>
              <w:tl2br w:val="nil"/>
              <w:tr2bl w:val="nil"/>
            </w:tcBorders>
            <w:shd w:val="clear" w:color="auto" w:fill="auto"/>
            <w:noWrap/>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120</w:t>
            </w: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2586" w:type="pct"/>
            <w:vMerge w:val="continue"/>
            <w:tcBorders>
              <w:tl2br w:val="nil"/>
              <w:tr2bl w:val="nil"/>
            </w:tcBorders>
            <w:shd w:val="clear" w:color="auto" w:fill="auto"/>
            <w:noWrap/>
            <w:vAlign w:val="center"/>
          </w:tcPr>
          <w:p>
            <w:pPr>
              <w:jc w:val="center"/>
              <w:rPr>
                <w:rFonts w:ascii="仿宋" w:hAnsi="仿宋" w:eastAsia="仿宋" w:cs="仿宋"/>
                <w:kern w:val="0"/>
                <w:sz w:val="24"/>
                <w:szCs w:val="24"/>
              </w:rPr>
            </w:pPr>
          </w:p>
        </w:tc>
        <w:tc>
          <w:tcPr>
            <w:tcW w:w="1439"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Q＞5100≤7200</w:t>
            </w:r>
          </w:p>
        </w:tc>
        <w:tc>
          <w:tcPr>
            <w:tcW w:w="973" w:type="pct"/>
            <w:tcBorders>
              <w:tl2br w:val="nil"/>
              <w:tr2bl w:val="nil"/>
            </w:tcBorders>
            <w:shd w:val="clear" w:color="auto" w:fill="auto"/>
            <w:noWrap/>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120</w:t>
            </w: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586" w:type="pct"/>
            <w:vMerge w:val="continue"/>
            <w:tcBorders>
              <w:tl2br w:val="nil"/>
              <w:tr2bl w:val="nil"/>
            </w:tcBorders>
            <w:shd w:val="clear" w:color="auto" w:fill="auto"/>
            <w:noWrap/>
            <w:vAlign w:val="center"/>
          </w:tcPr>
          <w:p>
            <w:pPr>
              <w:jc w:val="center"/>
              <w:rPr>
                <w:rFonts w:ascii="仿宋" w:hAnsi="仿宋" w:eastAsia="仿宋" w:cs="仿宋"/>
                <w:kern w:val="0"/>
                <w:sz w:val="24"/>
                <w:szCs w:val="24"/>
              </w:rPr>
            </w:pPr>
          </w:p>
        </w:tc>
        <w:tc>
          <w:tcPr>
            <w:tcW w:w="1439"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Q＞5100≤12000</w:t>
            </w:r>
          </w:p>
        </w:tc>
        <w:tc>
          <w:tcPr>
            <w:tcW w:w="973" w:type="pct"/>
            <w:tcBorders>
              <w:tl2br w:val="nil"/>
              <w:tr2bl w:val="nil"/>
            </w:tcBorders>
            <w:shd w:val="clear" w:color="auto" w:fill="auto"/>
            <w:noWrap/>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120</w:t>
            </w: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2586" w:type="pct"/>
            <w:vMerge w:val="restart"/>
            <w:tcBorders>
              <w:tl2br w:val="nil"/>
              <w:tr2bl w:val="nil"/>
            </w:tcBorders>
            <w:shd w:val="clear" w:color="auto" w:fill="auto"/>
            <w:noWrap/>
            <w:vAlign w:val="center"/>
          </w:tcPr>
          <w:p>
            <w:pPr>
              <w:jc w:val="left"/>
              <w:rPr>
                <w:rFonts w:ascii="仿宋" w:hAnsi="仿宋" w:eastAsia="仿宋" w:cs="仿宋"/>
                <w:kern w:val="0"/>
                <w:sz w:val="24"/>
                <w:szCs w:val="24"/>
              </w:rPr>
            </w:pPr>
            <w:r>
              <w:rPr>
                <w:rFonts w:hint="eastAsia" w:ascii="仿宋" w:hAnsi="仿宋" w:eastAsia="仿宋" w:cs="仿宋"/>
                <w:kern w:val="0"/>
                <w:sz w:val="24"/>
                <w:szCs w:val="24"/>
              </w:rPr>
              <w:t>加长铜管含材料、人工、补氟、铜管焊接、保温等完成加管后能保证空调正常运行的全部工作内容</w:t>
            </w:r>
          </w:p>
        </w:tc>
        <w:tc>
          <w:tcPr>
            <w:tcW w:w="1439"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Q≤5100</w:t>
            </w:r>
          </w:p>
        </w:tc>
        <w:tc>
          <w:tcPr>
            <w:tcW w:w="973" w:type="pct"/>
            <w:tcBorders>
              <w:tl2br w:val="nil"/>
              <w:tr2bl w:val="nil"/>
            </w:tcBorders>
            <w:shd w:val="clear" w:color="auto" w:fill="auto"/>
            <w:noWrap/>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90</w:t>
            </w: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2586" w:type="pct"/>
            <w:vMerge w:val="continue"/>
            <w:tcBorders>
              <w:tl2br w:val="nil"/>
              <w:tr2bl w:val="nil"/>
            </w:tcBorders>
            <w:shd w:val="clear" w:color="auto" w:fill="auto"/>
            <w:noWrap/>
            <w:vAlign w:val="center"/>
          </w:tcPr>
          <w:p>
            <w:pPr>
              <w:jc w:val="center"/>
              <w:rPr>
                <w:rFonts w:ascii="仿宋" w:hAnsi="仿宋" w:eastAsia="仿宋" w:cs="仿宋"/>
                <w:kern w:val="0"/>
                <w:sz w:val="24"/>
                <w:szCs w:val="24"/>
              </w:rPr>
            </w:pPr>
          </w:p>
        </w:tc>
        <w:tc>
          <w:tcPr>
            <w:tcW w:w="1439"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Q＞5100≤7200</w:t>
            </w:r>
          </w:p>
        </w:tc>
        <w:tc>
          <w:tcPr>
            <w:tcW w:w="973" w:type="pct"/>
            <w:tcBorders>
              <w:tl2br w:val="nil"/>
              <w:tr2bl w:val="nil"/>
            </w:tcBorders>
            <w:shd w:val="clear" w:color="auto" w:fill="auto"/>
            <w:noWrap/>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90</w:t>
            </w: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86" w:type="pct"/>
            <w:vMerge w:val="continue"/>
            <w:tcBorders>
              <w:tl2br w:val="nil"/>
              <w:tr2bl w:val="nil"/>
            </w:tcBorders>
            <w:shd w:val="clear" w:color="auto" w:fill="auto"/>
            <w:noWrap/>
            <w:vAlign w:val="center"/>
          </w:tcPr>
          <w:p>
            <w:pPr>
              <w:jc w:val="center"/>
              <w:rPr>
                <w:rFonts w:ascii="仿宋" w:hAnsi="仿宋" w:eastAsia="仿宋" w:cs="仿宋"/>
                <w:kern w:val="0"/>
                <w:sz w:val="24"/>
                <w:szCs w:val="24"/>
              </w:rPr>
            </w:pPr>
          </w:p>
        </w:tc>
        <w:tc>
          <w:tcPr>
            <w:tcW w:w="1439"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Q＞5100≤12000</w:t>
            </w:r>
          </w:p>
        </w:tc>
        <w:tc>
          <w:tcPr>
            <w:tcW w:w="973" w:type="pct"/>
            <w:tcBorders>
              <w:tl2br w:val="nil"/>
              <w:tr2bl w:val="nil"/>
            </w:tcBorders>
            <w:shd w:val="clear" w:color="auto" w:fill="auto"/>
            <w:noWrap/>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120</w:t>
            </w:r>
          </w:p>
        </w:tc>
      </w:tr>
    </w:tbl>
    <w:p>
      <w:pPr>
        <w:spacing w:line="360" w:lineRule="auto"/>
        <w:jc w:val="left"/>
        <w:rPr>
          <w:rFonts w:ascii="仿宋" w:hAnsi="仿宋" w:eastAsia="仿宋" w:cs="仿宋"/>
          <w:sz w:val="28"/>
          <w:szCs w:val="28"/>
        </w:rPr>
      </w:pP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1、每台分体式空调的维修费是由每台空调维修产生的零配件费用和维修工费合计组成，同时每台空调的维修工费不得进行累加，以单台空调维修完毕所产生的各项维修工费中单价最高的维修工费作为该台空调的总维修工费。</w:t>
      </w:r>
    </w:p>
    <w:p>
      <w:pPr>
        <w:pStyle w:val="2"/>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即单台空调的维修总费用=该台空调所有维修零配件费用+该台空调维修项目中单价最高的一项维修工费</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2、供应商应提供每年一次的空调滤网清洗服务，接采购人通知后实施，并做好对应的清洗台账，该项费用包含在供应商报价内。</w:t>
      </w:r>
    </w:p>
    <w:p>
      <w:pPr>
        <w:spacing w:line="360" w:lineRule="auto"/>
        <w:ind w:firstLine="562" w:firstLineChars="200"/>
        <w:jc w:val="left"/>
        <w:rPr>
          <w:rFonts w:ascii="仿宋" w:hAnsi="仿宋" w:eastAsia="仿宋" w:cs="仿宋"/>
          <w:b/>
          <w:sz w:val="28"/>
          <w:szCs w:val="28"/>
        </w:rPr>
      </w:pPr>
      <w:r>
        <w:rPr>
          <w:rFonts w:hint="eastAsia" w:ascii="仿宋" w:hAnsi="仿宋" w:eastAsia="仿宋" w:cs="仿宋"/>
          <w:b/>
          <w:sz w:val="28"/>
          <w:szCs w:val="28"/>
        </w:rPr>
        <w:t>三、项目的技术要求</w:t>
      </w:r>
    </w:p>
    <w:p>
      <w:pPr>
        <w:adjustRightInd w:val="0"/>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1、供应商投入本项目空调安装维修人员应具有中华人民共和国应急管理局出具的“制冷与空调设备安装修理作业”与“高处作业”特种设备作业证书。签订采购合同前，将资料复印件提交给采购人备案。</w:t>
      </w:r>
    </w:p>
    <w:p>
      <w:pPr>
        <w:adjustRightInd w:val="0"/>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2、供应商对投入本项目的空调安装维修人员应有有效期内的作业意外险。签订采购合同前，将资料复印件提交给采购人备案。</w:t>
      </w:r>
    </w:p>
    <w:p>
      <w:pPr>
        <w:pStyle w:val="38"/>
        <w:tabs>
          <w:tab w:val="left" w:pos="0"/>
        </w:tabs>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3、供应商所提供的维修配件应为原厂原装配件，若原厂原装配件因厂家停产或不可抗力因素等因素导致市场已无原厂配件销售的，需使用的非原厂配件时供应商应提前告知采购人，且非原厂配件的价格应低于本项目对应的维修配件成交价，并符合当地市场价。供应商提供的所有配件若询价文件中的技术要求无明确说明，则按国家有关部门及生产企业最新颁布的要求为准，包括货物售后质保期时间。</w:t>
      </w:r>
    </w:p>
    <w:p>
      <w:pPr>
        <w:pStyle w:val="38"/>
        <w:tabs>
          <w:tab w:val="left" w:pos="0"/>
        </w:tabs>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4、供应商所提供的维修零配件须是全新、未使用过的厂家合格正品，不得提供拆封配件、样品配件、翻新配件等。并完全符合国家有关质量标准和询价文件要求，货物应无明显划伤、无碰撞痕迹、无损坏。货物包装应为出厂时的原包装，包装在装卸、运输和仓储过程能够对货物提供足够保护，防止货物受潮、腐蚀、被冲击等产生损坏。货物包装应干净、结实、无破损、封口严密、方便储存、运输和使用。每件包装上须注明品名、规格、生产厂家、生产日期、质量合格标志等。</w:t>
      </w:r>
    </w:p>
    <w:p>
      <w:pPr>
        <w:pStyle w:val="38"/>
        <w:tabs>
          <w:tab w:val="left" w:pos="0"/>
        </w:tabs>
        <w:spacing w:line="360" w:lineRule="auto"/>
        <w:ind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5、供应商提供至少</w:t>
      </w:r>
      <w:r>
        <w:rPr>
          <w:rFonts w:hint="eastAsia" w:ascii="仿宋" w:hAnsi="仿宋" w:eastAsia="仿宋" w:cs="仿宋"/>
          <w:kern w:val="0"/>
          <w:sz w:val="28"/>
          <w:szCs w:val="28"/>
          <w:u w:val="single"/>
        </w:rPr>
        <w:t>两名专职维修人员</w:t>
      </w:r>
      <w:r>
        <w:rPr>
          <w:rFonts w:hint="eastAsia" w:ascii="仿宋" w:hAnsi="仿宋" w:eastAsia="仿宋" w:cs="仿宋"/>
          <w:kern w:val="0"/>
          <w:sz w:val="28"/>
          <w:szCs w:val="28"/>
        </w:rPr>
        <w:t>负责我院空调维修业务，维修人员电话要求7*24小时保持畅通，在接到院方通知后1小时内能到达维修现场，并提供维修检查服务，应急维修在接到院方通知后及时到达维修现场。一年内供应商三次不能按时响应院方维修需求，或因维修延误造成院方科室投诉，院方有权终止合同。</w:t>
      </w:r>
    </w:p>
    <w:p>
      <w:pPr>
        <w:pStyle w:val="38"/>
        <w:tabs>
          <w:tab w:val="left" w:pos="0"/>
        </w:tabs>
        <w:spacing w:line="360" w:lineRule="auto"/>
        <w:ind w:firstLine="560" w:firstLineChars="200"/>
        <w:jc w:val="left"/>
        <w:rPr>
          <w:rFonts w:ascii="仿宋" w:hAnsi="仿宋" w:eastAsia="仿宋" w:cs="仿宋"/>
          <w:sz w:val="28"/>
          <w:szCs w:val="28"/>
        </w:rPr>
      </w:pPr>
      <w:r>
        <w:rPr>
          <w:rFonts w:hint="eastAsia" w:ascii="仿宋" w:hAnsi="仿宋" w:eastAsia="仿宋" w:cs="仿宋"/>
          <w:kern w:val="0"/>
          <w:sz w:val="28"/>
          <w:szCs w:val="28"/>
        </w:rPr>
        <w:t>6、供应商到达维修现场后应立即对故障位置的空调进行检查，检查后将维修方案及维修费用以告知采购人空调管理人员，在接到空调管理人员的维修派工单后，应尽快完成空调维修，维修完成后及时反馈给使用科室，并在使用科室测试维修合格后，由使用科室签字同意后才为维修过程结束。维修过程中不会对采购人其它设施设备的使用造成影响，</w:t>
      </w:r>
      <w:r>
        <w:rPr>
          <w:rFonts w:hint="eastAsia" w:ascii="仿宋" w:hAnsi="仿宋" w:eastAsia="仿宋" w:cs="仿宋"/>
          <w:sz w:val="28"/>
          <w:szCs w:val="28"/>
        </w:rPr>
        <w:t>供应商不得随意变更专职维修人员。</w:t>
      </w:r>
      <w:bookmarkStart w:id="26" w:name="_Toc114235948"/>
      <w:bookmarkStart w:id="27" w:name="_Toc120093996"/>
    </w:p>
    <w:p>
      <w:pPr>
        <w:pStyle w:val="21"/>
        <w:spacing w:line="360" w:lineRule="auto"/>
        <w:jc w:val="left"/>
        <w:rPr>
          <w:rFonts w:ascii="仿宋" w:hAnsi="仿宋" w:eastAsia="仿宋" w:cs="仿宋"/>
          <w:kern w:val="0"/>
          <w:sz w:val="28"/>
          <w:szCs w:val="28"/>
        </w:rPr>
      </w:pPr>
      <w:r>
        <w:rPr>
          <w:rFonts w:hint="eastAsia" w:ascii="仿宋" w:hAnsi="仿宋" w:eastAsia="仿宋" w:cs="仿宋"/>
          <w:kern w:val="0"/>
          <w:sz w:val="28"/>
          <w:szCs w:val="28"/>
        </w:rPr>
        <w:t>7、供应商所供零配件和服务质量与约定不符应无条件返工，供应商做好空调维修的安全防护工作，确保施工安全，若造成业主设施、设备的损坏，由供应商负责赔偿；供应商运输、安装、调试空调过程中造成人身伤害或财产损失，其全部责任均由供应商承担，院方概不负责。</w:t>
      </w:r>
    </w:p>
    <w:p>
      <w:pPr>
        <w:pStyle w:val="38"/>
        <w:spacing w:line="360" w:lineRule="auto"/>
        <w:ind w:firstLine="560" w:firstLineChars="200"/>
        <w:jc w:val="left"/>
        <w:rPr>
          <w:rFonts w:ascii="仿宋" w:hAnsi="仿宋" w:eastAsia="仿宋" w:cs="仿宋"/>
          <w:sz w:val="28"/>
          <w:szCs w:val="28"/>
        </w:rPr>
      </w:pPr>
      <w:r>
        <w:rPr>
          <w:rFonts w:hint="eastAsia" w:ascii="仿宋" w:hAnsi="仿宋" w:eastAsia="仿宋" w:cs="仿宋"/>
          <w:kern w:val="0"/>
          <w:sz w:val="28"/>
          <w:szCs w:val="28"/>
        </w:rPr>
        <w:t>8、供应商派遣的专职维修人员应具有丰富的空调维修经验，对于空调故障情况能做出准确判断，由于误判造成的维修损失，由供应商自行承担。供应商派遣的专职维修人员的维修时间应优于同类型故障市场平均维修时间，因供应商派遣的专职维修人员技术能力不足导致维修工期延误，造成的一切责任及经济损失由供应商承担，</w:t>
      </w:r>
      <w:r>
        <w:rPr>
          <w:rFonts w:hint="eastAsia" w:ascii="仿宋" w:hAnsi="仿宋" w:eastAsia="仿宋" w:cs="仿宋"/>
          <w:sz w:val="28"/>
          <w:szCs w:val="28"/>
        </w:rPr>
        <w:t>每台次挂机空调的移机时间不应超过2小时。</w:t>
      </w:r>
      <w:bookmarkEnd w:id="26"/>
      <w:bookmarkEnd w:id="27"/>
    </w:p>
    <w:p>
      <w:pPr>
        <w:pStyle w:val="38"/>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9、供应商维修人员完成移机后，完成对采购人货物使用人员的简单培训，令其能掌握货物的正确操作和使用方法。</w:t>
      </w:r>
    </w:p>
    <w:p>
      <w:pPr>
        <w:pStyle w:val="23"/>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10、提供合同履约期间维修数据统计工作，每月以电子文档形式将当月所有维修内容、更换配件内容发送至采购人相关工作人员存档。</w:t>
      </w:r>
    </w:p>
    <w:p>
      <w:pPr>
        <w:pStyle w:val="24"/>
        <w:widowControl/>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11、供应商需要根据采购人的日常工作使用情况做好维修配件的备品工作，确保货源稳定，不能断供。</w:t>
      </w:r>
    </w:p>
    <w:p>
      <w:pPr>
        <w:pStyle w:val="38"/>
        <w:spacing w:line="360" w:lineRule="auto"/>
        <w:ind w:firstLine="560"/>
        <w:jc w:val="left"/>
        <w:rPr>
          <w:rFonts w:ascii="仿宋" w:hAnsi="仿宋" w:eastAsia="仿宋" w:cs="仿宋"/>
          <w:strike/>
          <w:sz w:val="28"/>
          <w:szCs w:val="28"/>
        </w:rPr>
      </w:pPr>
      <w:r>
        <w:rPr>
          <w:rFonts w:hint="eastAsia" w:ascii="仿宋" w:hAnsi="仿宋" w:eastAsia="仿宋" w:cs="仿宋"/>
          <w:sz w:val="28"/>
          <w:szCs w:val="28"/>
        </w:rPr>
        <w:t>12、供应商提供服务时，应到采购人指定的院内地点和采购人指定人员对接，按采购人工作人员诉求按时提供服务态度良好，不得与采购人工作人员发生争执。供应商对现场不能提供的服务，要做好解释工作，并告知具体服务时间。供应商在履约过程中，不得引起采购人工作人员投诉，经采购人核实确为供应商原因造成的采购人工作人员投诉的，视为供应商违约。</w:t>
      </w:r>
    </w:p>
    <w:p>
      <w:pPr>
        <w:pStyle w:val="24"/>
        <w:widowControl/>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13、供应商须遵守采购人规定的院内各项制度和要求，并在指定的区域内进行作业，供应商做好各项安全保障工作和预案，做好员工安全教育工作，确保安全，严格执行国家相关法律法规、安全规章制度，采取有效的安全措施，合同履行过程中由供应商及员工原因造成的一切安全事故、人身伤亡、经济损失均由供应商自行负责承担，其责任与采购人无关。若供应商造成采购人损失的，包括但不限于采购人本身的财产损失或人身伤害、由此而导致的采购人对任何第三方的法律责任等，供应商对此均应承担全部的赔偿责任和法律责任。</w:t>
      </w:r>
    </w:p>
    <w:p>
      <w:pPr>
        <w:pStyle w:val="2"/>
        <w:spacing w:line="360" w:lineRule="auto"/>
        <w:ind w:firstLine="562" w:firstLineChars="200"/>
        <w:jc w:val="left"/>
        <w:rPr>
          <w:rFonts w:ascii="仿宋" w:hAnsi="仿宋" w:eastAsia="仿宋" w:cs="仿宋"/>
          <w:b/>
          <w:bCs/>
          <w:sz w:val="28"/>
          <w:szCs w:val="28"/>
        </w:rPr>
      </w:pPr>
      <w:r>
        <w:rPr>
          <w:rFonts w:hint="eastAsia" w:ascii="仿宋" w:hAnsi="仿宋" w:eastAsia="仿宋" w:cs="仿宋"/>
          <w:b/>
          <w:bCs/>
          <w:sz w:val="28"/>
          <w:szCs w:val="28"/>
        </w:rPr>
        <w:t>四、折扣率报价方式（技术要求）</w:t>
      </w:r>
    </w:p>
    <w:p>
      <w:pPr>
        <w:pStyle w:val="33"/>
        <w:spacing w:line="360" w:lineRule="auto"/>
        <w:ind w:firstLine="560"/>
        <w:jc w:val="left"/>
        <w:rPr>
          <w:rFonts w:ascii="仿宋" w:hAnsi="仿宋" w:eastAsia="仿宋" w:cs="仿宋"/>
          <w:sz w:val="28"/>
          <w:szCs w:val="28"/>
        </w:rPr>
      </w:pPr>
      <w:r>
        <w:rPr>
          <w:rFonts w:hint="eastAsia" w:ascii="仿宋" w:hAnsi="仿宋" w:eastAsia="仿宋" w:cs="仿宋"/>
          <w:sz w:val="28"/>
          <w:szCs w:val="28"/>
        </w:rPr>
        <w:t>1、本项目采购总预算为：120275元（大写：壹拾贰万零贰佰柒拾伍元整）。</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本项目总预算不变，供应商报价不报具体价格，以本项目维修配件单价最高限价及维修工费单项最高限价的共同折扣率报价，本项目所有维修配件价格及工费采购价格均按此报价折扣率执行，本次报价折扣率必须下降8%，否则视为无效报价。项目合同履行期内折扣率不准变动。(注：折扣率必须是一个固定值，如92%。不得为区间值，如以“85%-92%”进行报价，则将视为无效报价。)</w:t>
      </w:r>
    </w:p>
    <w:p>
      <w:pPr>
        <w:spacing w:beforeLines="50" w:afterLines="50" w:line="360" w:lineRule="auto"/>
        <w:ind w:firstLine="560" w:firstLineChars="200"/>
        <w:jc w:val="left"/>
        <w:outlineLvl w:val="1"/>
        <w:rPr>
          <w:rFonts w:ascii="仿宋" w:hAnsi="仿宋" w:eastAsia="仿宋" w:cs="仿宋"/>
          <w:sz w:val="28"/>
          <w:szCs w:val="28"/>
        </w:rPr>
      </w:pPr>
      <w:r>
        <w:rPr>
          <w:rFonts w:hint="eastAsia" w:ascii="仿宋" w:hAnsi="仿宋" w:eastAsia="仿宋" w:cs="仿宋"/>
          <w:sz w:val="28"/>
          <w:szCs w:val="28"/>
        </w:rPr>
        <w:t>若成交供应商报价折扣率为92%，则成交供应商单台维修费用结算金额为=维修配件x元/个（单价最高限价）</w:t>
      </w:r>
      <w:r>
        <w:rPr>
          <w:rFonts w:hint="eastAsia" w:ascii="仿宋" w:hAnsi="仿宋" w:eastAsia="仿宋" w:cs="仿宋"/>
          <w:spacing w:val="-14"/>
          <w:sz w:val="28"/>
          <w:szCs w:val="28"/>
        </w:rPr>
        <w:t>×92%（成交供应商报价折扣率）×采购人实际需要数量 +......+</w:t>
      </w:r>
      <w:r>
        <w:rPr>
          <w:rFonts w:hint="eastAsia" w:ascii="仿宋" w:hAnsi="仿宋" w:eastAsia="仿宋" w:cs="仿宋"/>
          <w:sz w:val="28"/>
          <w:szCs w:val="28"/>
        </w:rPr>
        <w:t>维修工费X元/项（单项最高限价）</w:t>
      </w:r>
      <w:r>
        <w:rPr>
          <w:rFonts w:hint="eastAsia" w:ascii="仿宋" w:hAnsi="仿宋" w:eastAsia="仿宋" w:cs="仿宋"/>
          <w:spacing w:val="-14"/>
          <w:sz w:val="28"/>
          <w:szCs w:val="28"/>
        </w:rPr>
        <w:t>×92%（成交供应商报价折扣率）。</w:t>
      </w:r>
    </w:p>
    <w:p>
      <w:pPr>
        <w:pStyle w:val="38"/>
        <w:spacing w:line="360" w:lineRule="auto"/>
        <w:ind w:firstLine="691" w:firstLineChars="247"/>
        <w:jc w:val="left"/>
        <w:rPr>
          <w:rFonts w:ascii="仿宋" w:hAnsi="仿宋" w:eastAsia="仿宋" w:cs="仿宋"/>
          <w:sz w:val="28"/>
          <w:szCs w:val="28"/>
        </w:rPr>
      </w:pPr>
      <w:r>
        <w:rPr>
          <w:rFonts w:hint="eastAsia" w:ascii="仿宋" w:hAnsi="仿宋" w:eastAsia="仿宋" w:cs="仿宋"/>
          <w:sz w:val="28"/>
          <w:szCs w:val="28"/>
        </w:rPr>
        <w:t>2、供应商所报的询价报价（本项目为单价最高限价的折扣率）应是完成该项目的全部内容的价格体现。应包括供应商为完成本项目的全部工作须支付或发生的一切所需费用（包括货物、货物损耗、仓储、包装、运输、配送、搬运、人工服务、税费、售后及其他各类费用等）和拟获得的利润。供应商报价应充分考虑合同履行期内各种费用、市场风险、价格波动、承担义务和付款条件等。</w:t>
      </w:r>
    </w:p>
    <w:p>
      <w:pPr>
        <w:pStyle w:val="2"/>
        <w:spacing w:line="360" w:lineRule="auto"/>
        <w:ind w:firstLine="560" w:firstLineChars="200"/>
        <w:jc w:val="left"/>
        <w:rPr>
          <w:rFonts w:ascii="仿宋" w:hAnsi="仿宋" w:eastAsia="仿宋" w:cs="仿宋"/>
          <w:sz w:val="28"/>
          <w:szCs w:val="28"/>
        </w:rPr>
      </w:pPr>
      <w:r>
        <w:rPr>
          <w:rFonts w:hint="eastAsia" w:ascii="仿宋" w:hAnsi="仿宋" w:eastAsia="仿宋" w:cs="仿宋"/>
          <w:kern w:val="0"/>
          <w:sz w:val="28"/>
          <w:szCs w:val="28"/>
        </w:rPr>
        <w:t>3、货物单价最高限价乘以供应商报价折扣率后的</w:t>
      </w:r>
      <w:r>
        <w:rPr>
          <w:rFonts w:hint="eastAsia" w:ascii="仿宋" w:hAnsi="仿宋" w:eastAsia="仿宋" w:cs="仿宋"/>
          <w:kern w:val="0"/>
          <w:sz w:val="28"/>
          <w:szCs w:val="28"/>
          <w:u w:val="single"/>
        </w:rPr>
        <w:t>四舍五入保留小数点后一位的价格</w:t>
      </w:r>
      <w:r>
        <w:rPr>
          <w:rFonts w:hint="eastAsia" w:ascii="仿宋" w:hAnsi="仿宋" w:eastAsia="仿宋" w:cs="仿宋"/>
          <w:kern w:val="0"/>
          <w:sz w:val="28"/>
          <w:szCs w:val="28"/>
        </w:rPr>
        <w:t>为各项货物实际供货价。</w:t>
      </w:r>
    </w:p>
    <w:p>
      <w:pPr>
        <w:pStyle w:val="33"/>
        <w:spacing w:line="360" w:lineRule="auto"/>
        <w:ind w:firstLine="560"/>
        <w:jc w:val="left"/>
        <w:rPr>
          <w:rFonts w:ascii="仿宋" w:hAnsi="仿宋" w:eastAsia="仿宋" w:cs="仿宋"/>
          <w:b/>
          <w:sz w:val="28"/>
          <w:szCs w:val="28"/>
        </w:rPr>
      </w:pPr>
      <w:r>
        <w:rPr>
          <w:rFonts w:hint="eastAsia" w:ascii="仿宋" w:hAnsi="仿宋" w:eastAsia="仿宋" w:cs="仿宋"/>
          <w:sz w:val="28"/>
          <w:szCs w:val="28"/>
        </w:rPr>
        <w:t>4、</w:t>
      </w:r>
      <w:r>
        <w:rPr>
          <w:rFonts w:hint="eastAsia" w:ascii="仿宋" w:hAnsi="仿宋" w:eastAsia="仿宋" w:cs="仿宋"/>
          <w:sz w:val="28"/>
          <w:szCs w:val="28"/>
          <w:u w:val="single"/>
        </w:rPr>
        <w:t>本项目空调维修具体配件数量及工费采购人当前无法确定</w:t>
      </w:r>
      <w:r>
        <w:rPr>
          <w:rFonts w:hint="eastAsia" w:ascii="仿宋" w:hAnsi="仿宋" w:eastAsia="仿宋" w:cs="仿宋"/>
          <w:sz w:val="28"/>
          <w:szCs w:val="28"/>
        </w:rPr>
        <w:t>，供应商成交后，根据采购人的需求提供服务，</w:t>
      </w:r>
      <w:r>
        <w:rPr>
          <w:rFonts w:hint="eastAsia" w:ascii="仿宋" w:hAnsi="仿宋" w:eastAsia="仿宋" w:cs="仿宋"/>
          <w:sz w:val="28"/>
          <w:szCs w:val="28"/>
          <w:u w:val="single"/>
        </w:rPr>
        <w:t>最终以合同履行期内采购人实际需求为准</w:t>
      </w:r>
      <w:r>
        <w:rPr>
          <w:rFonts w:hint="eastAsia" w:ascii="仿宋" w:hAnsi="仿宋" w:eastAsia="仿宋" w:cs="仿宋"/>
          <w:sz w:val="28"/>
          <w:szCs w:val="28"/>
        </w:rPr>
        <w:t>。合同履行期内，最终采购人货物采购总金额不超过本项目总预算金额。</w:t>
      </w:r>
    </w:p>
    <w:p>
      <w:pPr>
        <w:pStyle w:val="23"/>
        <w:spacing w:line="360" w:lineRule="auto"/>
        <w:ind w:left="700"/>
        <w:jc w:val="left"/>
        <w:rPr>
          <w:rFonts w:ascii="仿宋" w:hAnsi="仿宋" w:eastAsia="仿宋" w:cs="仿宋"/>
          <w:b/>
          <w:sz w:val="28"/>
          <w:szCs w:val="28"/>
        </w:rPr>
      </w:pPr>
      <w:r>
        <w:rPr>
          <w:rFonts w:hint="eastAsia" w:ascii="仿宋" w:hAnsi="仿宋" w:eastAsia="仿宋" w:cs="仿宋"/>
          <w:b/>
          <w:sz w:val="28"/>
          <w:szCs w:val="28"/>
        </w:rPr>
        <w:t>六、商务要求</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（一）合同履行期限：</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1、自双方采购合同签字盖章之日起生效，至本项目供应商提供服务总金额达到本项目总预算金额截止。</w:t>
      </w:r>
    </w:p>
    <w:p>
      <w:pPr>
        <w:pStyle w:val="33"/>
        <w:spacing w:line="360" w:lineRule="auto"/>
        <w:ind w:firstLine="560"/>
        <w:jc w:val="left"/>
        <w:rPr>
          <w:rFonts w:ascii="仿宋" w:hAnsi="仿宋" w:eastAsia="仿宋" w:cs="仿宋"/>
          <w:sz w:val="28"/>
          <w:szCs w:val="28"/>
        </w:rPr>
      </w:pPr>
      <w:r>
        <w:rPr>
          <w:rFonts w:hint="eastAsia" w:ascii="仿宋" w:hAnsi="仿宋" w:eastAsia="仿宋" w:cs="仿宋"/>
          <w:sz w:val="28"/>
          <w:szCs w:val="28"/>
        </w:rPr>
        <w:t>2、合同的继续履约要求：</w:t>
      </w:r>
    </w:p>
    <w:p>
      <w:pPr>
        <w:pStyle w:val="33"/>
        <w:spacing w:line="360" w:lineRule="auto"/>
        <w:ind w:firstLine="560"/>
        <w:jc w:val="left"/>
        <w:rPr>
          <w:rFonts w:ascii="仿宋" w:hAnsi="仿宋" w:eastAsia="仿宋" w:cs="仿宋"/>
          <w:sz w:val="28"/>
          <w:szCs w:val="28"/>
        </w:rPr>
      </w:pPr>
      <w:r>
        <w:rPr>
          <w:rFonts w:hint="eastAsia" w:ascii="仿宋" w:hAnsi="仿宋" w:eastAsia="仿宋" w:cs="仿宋"/>
          <w:sz w:val="28"/>
          <w:szCs w:val="28"/>
        </w:rPr>
        <w:t>若本合同履行完毕后，采购人未完成新的招采工作，且双方任一方未书面提出解除合同，本合同可以继续履行，即符合民法典规定的第一百三十五条“民事法律行为可以采用书面形式、口头形式或者其他形式；法律、行政法规规定或者当事人约定采用特定形式的，应当采用特定形式”，本合同到期后，双方未提出异议，本合同转变为默示合同，继续有效，但本合同双方任一方均能随时解除合同。采购人完成新一轮招采工作后，本合同立即终止。</w:t>
      </w:r>
    </w:p>
    <w:p>
      <w:pPr>
        <w:pStyle w:val="33"/>
        <w:spacing w:line="360" w:lineRule="auto"/>
        <w:ind w:firstLine="560"/>
        <w:jc w:val="left"/>
        <w:rPr>
          <w:rFonts w:ascii="仿宋" w:hAnsi="仿宋" w:eastAsia="仿宋" w:cs="仿宋"/>
          <w:sz w:val="28"/>
          <w:szCs w:val="28"/>
        </w:rPr>
      </w:pPr>
      <w:r>
        <w:rPr>
          <w:rFonts w:hint="eastAsia" w:ascii="仿宋" w:hAnsi="仿宋" w:eastAsia="仿宋" w:cs="仿宋"/>
          <w:sz w:val="28"/>
          <w:szCs w:val="28"/>
        </w:rPr>
        <w:t>3、合同中止的约定：若国家行政管理部门根据相应法律法规，要求采购人解除本合同，即使本项目采购总金额未达到本项目总预算，本合同仍然立即终止。</w:t>
      </w:r>
    </w:p>
    <w:p>
      <w:pPr>
        <w:pStyle w:val="6"/>
        <w:ind w:firstLine="560" w:firstLineChars="200"/>
        <w:jc w:val="left"/>
        <w:rPr>
          <w:rFonts w:ascii="仿宋" w:hAnsi="仿宋" w:eastAsia="仿宋" w:cs="仿宋"/>
          <w:sz w:val="28"/>
          <w:szCs w:val="28"/>
        </w:rPr>
      </w:pPr>
      <w:r>
        <w:rPr>
          <w:rFonts w:hint="eastAsia" w:ascii="仿宋" w:hAnsi="仿宋" w:eastAsia="仿宋" w:cs="仿宋"/>
          <w:b w:val="0"/>
          <w:bCs/>
          <w:sz w:val="28"/>
          <w:szCs w:val="28"/>
        </w:rPr>
        <w:t>（二）合同履行地点：大竹县人民医院院内指定地点。</w:t>
      </w:r>
      <w:r>
        <w:rPr>
          <w:rFonts w:hint="eastAsia" w:ascii="仿宋" w:hAnsi="仿宋" w:eastAsia="仿宋" w:cs="仿宋"/>
          <w:b w:val="0"/>
          <w:bCs/>
          <w:sz w:val="28"/>
          <w:szCs w:val="28"/>
          <w:u w:val="single"/>
        </w:rPr>
        <w:t>维修配件未成功安装之前，货物的损毁、灭失风险由供应商承担。</w:t>
      </w:r>
    </w:p>
    <w:p>
      <w:pPr>
        <w:pStyle w:val="38"/>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（三）项目付款方式及验收方式</w:t>
      </w:r>
    </w:p>
    <w:p>
      <w:pPr>
        <w:pStyle w:val="38"/>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1、合同履行期间，本项目采购总金额在达到项目成交总金额前，采购人和成交供应商每季度核算一次成交供应商所提供的维修配件及维修工费。</w:t>
      </w:r>
    </w:p>
    <w:p>
      <w:pPr>
        <w:pStyle w:val="38"/>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成交供应商应完成与采购人当季度的维修台账统计工作。成交供应商提供合同履约期间科室签字确认的维修派工单给采购人。</w:t>
      </w:r>
    </w:p>
    <w:p>
      <w:pPr>
        <w:pStyle w:val="24"/>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2、采购人采用银行转账方式付款，采购人付款前，成交供应商必须提供维修季度的维修台账交于采购人核对，成交供应商的结算维修台账应清楚、准确、明晰，每项维修完成应有使用科室负责人签字依据，成交供应商必须出具国家认可的足额有效发票，否则采购人有权拒绝付款。</w:t>
      </w:r>
    </w:p>
    <w:p>
      <w:pPr>
        <w:pStyle w:val="24"/>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3、双方核对一致后，成交供应商才可开具发票。每季度采购人在收到成交供应商前款所述有效票据后，90日内转账支付成交供应商该批次服务费。</w:t>
      </w:r>
    </w:p>
    <w:p>
      <w:pPr>
        <w:pStyle w:val="2"/>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验收方式：由采购单位组织，供应商配合，按照《财政部关于进一步加强政府采购需求和履约验收管理的指导意见》（财库〔2016〕205号）的要求进行，根据国家有关规定以及询价文件的质量要求和技术指标、供应商的响应文件及承诺，政府采购合同约定标准进行验收；若货物存在质量问题，采购人有权拒绝支付费用。</w:t>
      </w:r>
    </w:p>
    <w:p>
      <w:pPr>
        <w:pStyle w:val="6"/>
        <w:ind w:firstLine="568"/>
        <w:jc w:val="left"/>
        <w:rPr>
          <w:rFonts w:ascii="仿宋" w:hAnsi="仿宋" w:eastAsia="仿宋" w:cs="仿宋"/>
          <w:bCs/>
          <w:sz w:val="28"/>
          <w:szCs w:val="28"/>
        </w:rPr>
      </w:pPr>
      <w:r>
        <w:rPr>
          <w:rFonts w:hint="eastAsia" w:ascii="仿宋" w:hAnsi="仿宋" w:eastAsia="仿宋" w:cs="仿宋"/>
          <w:sz w:val="28"/>
          <w:szCs w:val="28"/>
        </w:rPr>
        <w:t>（四）</w:t>
      </w:r>
      <w:r>
        <w:rPr>
          <w:rFonts w:hint="eastAsia" w:ascii="仿宋" w:hAnsi="仿宋" w:eastAsia="仿宋" w:cs="仿宋"/>
          <w:bCs/>
          <w:sz w:val="28"/>
          <w:szCs w:val="28"/>
        </w:rPr>
        <w:t>维修后交接要求</w:t>
      </w:r>
    </w:p>
    <w:p>
      <w:pPr>
        <w:spacing w:line="360" w:lineRule="auto"/>
        <w:ind w:firstLine="560" w:firstLineChars="200"/>
        <w:jc w:val="left"/>
        <w:rPr>
          <w:rFonts w:ascii="仿宋" w:hAnsi="仿宋" w:eastAsia="仿宋" w:cs="仿宋"/>
          <w:b/>
          <w:bCs/>
          <w:sz w:val="28"/>
          <w:szCs w:val="28"/>
        </w:rPr>
      </w:pPr>
      <w:r>
        <w:rPr>
          <w:rFonts w:hint="eastAsia" w:ascii="仿宋" w:hAnsi="仿宋" w:eastAsia="仿宋" w:cs="仿宋"/>
          <w:sz w:val="28"/>
          <w:szCs w:val="28"/>
        </w:rPr>
        <w:t>采购人对供应商提供的维修服务质量进行监督，维修后的空调应能正常使用，确保空调无问题后与使用科室进行交接，并完成维修台账的确认签字。有更换维修零配件的，替换下来的故障维修配件应交付与采购人管理人员，供应商不得私自带走。</w:t>
      </w:r>
    </w:p>
    <w:p>
      <w:pPr>
        <w:pStyle w:val="38"/>
        <w:spacing w:line="360" w:lineRule="auto"/>
        <w:ind w:firstLine="562" w:firstLineChars="200"/>
        <w:jc w:val="left"/>
        <w:rPr>
          <w:rFonts w:ascii="仿宋" w:hAnsi="仿宋" w:eastAsia="仿宋" w:cs="仿宋"/>
          <w:b/>
          <w:sz w:val="28"/>
          <w:szCs w:val="28"/>
        </w:rPr>
      </w:pPr>
      <w:r>
        <w:rPr>
          <w:rFonts w:hint="eastAsia" w:ascii="仿宋" w:hAnsi="仿宋" w:eastAsia="仿宋" w:cs="仿宋"/>
          <w:b/>
          <w:sz w:val="28"/>
          <w:szCs w:val="28"/>
        </w:rPr>
        <w:t>（五）售后服务要求</w:t>
      </w:r>
    </w:p>
    <w:p>
      <w:pPr>
        <w:pStyle w:val="38"/>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 xml:space="preserve">成交供应商所更换的维修零配件应具有符合国家标准及行业标准的质保期，质保期内，更换的维修零配件再次出现故障，供应商应无条件进行修复或重新更换，供应商不得再另行收取费用，若更换的维修零配件在质保期内出现两次以上相同故障，成交供应商应无偿更换新的零配件。   </w:t>
      </w:r>
    </w:p>
    <w:p>
      <w:pPr>
        <w:pStyle w:val="38"/>
        <w:spacing w:line="360" w:lineRule="auto"/>
        <w:ind w:firstLine="560" w:firstLineChars="200"/>
        <w:jc w:val="left"/>
        <w:rPr>
          <w:rFonts w:ascii="仿宋" w:hAnsi="仿宋" w:eastAsia="仿宋" w:cs="仿宋"/>
          <w:b/>
          <w:sz w:val="28"/>
          <w:szCs w:val="28"/>
        </w:rPr>
      </w:pPr>
      <w:r>
        <w:rPr>
          <w:rFonts w:hint="eastAsia" w:ascii="仿宋" w:hAnsi="仿宋" w:eastAsia="仿宋" w:cs="仿宋"/>
          <w:sz w:val="28"/>
          <w:szCs w:val="28"/>
        </w:rPr>
        <w:t>（六）</w:t>
      </w:r>
      <w:r>
        <w:rPr>
          <w:rFonts w:hint="eastAsia" w:ascii="仿宋" w:hAnsi="仿宋" w:eastAsia="仿宋" w:cs="仿宋"/>
          <w:b/>
          <w:sz w:val="28"/>
          <w:szCs w:val="28"/>
        </w:rPr>
        <w:t>违约责任</w:t>
      </w:r>
    </w:p>
    <w:p>
      <w:pPr>
        <w:pStyle w:val="24"/>
        <w:adjustRightInd w:val="0"/>
        <w:spacing w:line="360" w:lineRule="auto"/>
        <w:ind w:firstLine="560" w:firstLineChars="200"/>
        <w:jc w:val="left"/>
        <w:textAlignment w:val="baseline"/>
        <w:rPr>
          <w:rFonts w:ascii="仿宋" w:hAnsi="仿宋" w:eastAsia="仿宋" w:cs="仿宋"/>
          <w:bCs/>
          <w:sz w:val="28"/>
          <w:szCs w:val="28"/>
        </w:rPr>
      </w:pPr>
      <w:r>
        <w:rPr>
          <w:rFonts w:hint="eastAsia" w:ascii="仿宋" w:hAnsi="仿宋" w:eastAsia="仿宋" w:cs="仿宋"/>
          <w:bCs/>
          <w:sz w:val="28"/>
          <w:szCs w:val="28"/>
        </w:rPr>
        <w:t>1、供应商必须严格按照国家相关法律法规和本询价文件要求及供应商提交的响应文件约定履行合同，按时全面履行本项目的各项义务，供应商不履行本项目义务或瑕疵履行本项目义务或延迟履行本项目义务或履行合同义务不符合约定的，则成交供应商违约。</w:t>
      </w:r>
    </w:p>
    <w:p>
      <w:pPr>
        <w:pStyle w:val="24"/>
        <w:adjustRightInd w:val="0"/>
        <w:spacing w:line="360" w:lineRule="auto"/>
        <w:ind w:firstLine="560" w:firstLineChars="200"/>
        <w:jc w:val="left"/>
        <w:textAlignment w:val="baseline"/>
        <w:rPr>
          <w:rFonts w:ascii="仿宋" w:hAnsi="仿宋" w:eastAsia="仿宋" w:cs="仿宋"/>
          <w:sz w:val="28"/>
          <w:szCs w:val="28"/>
        </w:rPr>
      </w:pPr>
      <w:r>
        <w:rPr>
          <w:rFonts w:hint="eastAsia" w:ascii="仿宋" w:hAnsi="仿宋" w:eastAsia="仿宋" w:cs="仿宋"/>
          <w:bCs/>
          <w:sz w:val="28"/>
          <w:szCs w:val="28"/>
        </w:rPr>
        <w:t>根据《中华人民共和国民法典》合同编的法律规定，</w:t>
      </w:r>
      <w:r>
        <w:rPr>
          <w:rFonts w:hint="eastAsia" w:ascii="仿宋" w:hAnsi="仿宋" w:eastAsia="仿宋" w:cs="仿宋"/>
          <w:sz w:val="28"/>
          <w:szCs w:val="28"/>
        </w:rPr>
        <w:t>采购人有权解除合同，并要求成交供应商承担相应违约责任并支付相应金额的违约金。采购人有权直接从成交供应商的合同货款中扣除违约金，成交供应商因违约偿付的违约金不足以弥补采购人损失的，还应按采购人损失尚未弥补的部分，</w:t>
      </w:r>
      <w:r>
        <w:rPr>
          <w:rFonts w:hint="eastAsia" w:ascii="仿宋" w:hAnsi="仿宋" w:eastAsia="仿宋" w:cs="仿宋"/>
          <w:bCs/>
          <w:sz w:val="28"/>
          <w:szCs w:val="28"/>
        </w:rPr>
        <w:t>支付赔偿金全额赔偿采购人损失。</w:t>
      </w:r>
    </w:p>
    <w:p>
      <w:pPr>
        <w:pStyle w:val="24"/>
        <w:numPr>
          <w:ilvl w:val="0"/>
          <w:numId w:val="8"/>
        </w:numPr>
        <w:tabs>
          <w:tab w:val="left" w:pos="0"/>
        </w:tabs>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项目履行期限内，成交供应商明确表示或者以自己的行为表明不履行本项目合同的主要义务，则成交供应商违约，成交供应商应向采购人支付合同总价款20%的违约金，采购人有权解除合同。</w:t>
      </w:r>
    </w:p>
    <w:p>
      <w:pPr>
        <w:pStyle w:val="24"/>
        <w:numPr>
          <w:ilvl w:val="0"/>
          <w:numId w:val="8"/>
        </w:numPr>
        <w:tabs>
          <w:tab w:val="left" w:pos="0"/>
        </w:tabs>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成交供应商提供的货物或服务根本违约（例如提供假冒伪劣产品或以次充好），致使该合同的目的不能实现的，成交供应商应向采购人支付合同总价款20%的违约金，采购人有权解除合同。</w:t>
      </w:r>
    </w:p>
    <w:p>
      <w:pPr>
        <w:pStyle w:val="24"/>
        <w:numPr>
          <w:ilvl w:val="0"/>
          <w:numId w:val="8"/>
        </w:numPr>
        <w:tabs>
          <w:tab w:val="left" w:pos="0"/>
        </w:tabs>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成交供应商延迟履约，成交供应商应向采购人支付合同总价款500元/次的违约金，供应商经催告后应继续按合同约定履行合同。合同履行期内供应商发生三次以上（不含三次）延迟履约行为，成交供应商应向采购人支付合同总价款5%的违约金，采购人有权解除合同。</w:t>
      </w:r>
    </w:p>
    <w:p>
      <w:pPr>
        <w:pStyle w:val="24"/>
        <w:tabs>
          <w:tab w:val="left" w:pos="0"/>
        </w:tabs>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（4）成交供应商所供的货物或服务瑕疵违约，与询价文件要求或采购人采购需求不符的，成交供应商承担修理、重作、更换、退货、减少价款或者报酬等违约责任。采购人有权每次扣除供应商违约金RMB 200元，供应商更正瑕疵违约行为后，应继续履行合同。合同履行期内供应商出现5次本款所列违约行为，成交供应商应向采购人支付合同总价款5%的违约金，采购人有权解除合同。</w:t>
      </w:r>
    </w:p>
    <w:p>
      <w:pPr>
        <w:pStyle w:val="33"/>
        <w:spacing w:line="360" w:lineRule="auto"/>
        <w:ind w:firstLine="560"/>
        <w:jc w:val="left"/>
        <w:rPr>
          <w:rFonts w:ascii="仿宋" w:hAnsi="仿宋" w:eastAsia="仿宋" w:cs="仿宋"/>
          <w:b/>
          <w:sz w:val="28"/>
          <w:szCs w:val="28"/>
        </w:rPr>
      </w:pPr>
      <w:r>
        <w:rPr>
          <w:rFonts w:hint="eastAsia" w:ascii="仿宋" w:hAnsi="仿宋" w:eastAsia="仿宋" w:cs="仿宋"/>
          <w:bCs/>
          <w:sz w:val="28"/>
          <w:szCs w:val="28"/>
        </w:rPr>
        <w:t>2、</w:t>
      </w:r>
      <w:r>
        <w:rPr>
          <w:rFonts w:hint="eastAsia" w:ascii="仿宋" w:hAnsi="仿宋" w:eastAsia="仿宋" w:cs="仿宋"/>
          <w:sz w:val="28"/>
          <w:szCs w:val="28"/>
        </w:rPr>
        <w:t>合同履行过程中由供应商及员工原因造成的一切安全事故、人身伤亡、经济损失均由供应商自行负责承担，其责任与采购人无关。如因成交供应商及其工作人员在项目实施过程中的疏忽、失职、过错等故意或者过失原因或货物问题给采购人造成损失或侵害，包括但不限于采购人本身的财产损失或人身伤害、由此而导致的采购人对任何第三方的法律责任等，供应商对此均应承担全部的赔偿责任和法律责任。</w:t>
      </w:r>
      <w:bookmarkStart w:id="28" w:name="★4.4_违约处理"/>
      <w:bookmarkEnd w:id="28"/>
    </w:p>
    <w:p>
      <w:pPr>
        <w:pStyle w:val="24"/>
        <w:adjustRightInd w:val="0"/>
        <w:spacing w:line="360" w:lineRule="auto"/>
        <w:ind w:firstLine="560" w:firstLineChars="200"/>
        <w:jc w:val="left"/>
        <w:textAlignment w:val="baseline"/>
        <w:rPr>
          <w:rFonts w:ascii="仿宋" w:hAnsi="仿宋" w:eastAsia="仿宋" w:cs="仿宋"/>
          <w:sz w:val="28"/>
          <w:szCs w:val="28"/>
        </w:rPr>
      </w:pPr>
    </w:p>
    <w:p>
      <w:pPr>
        <w:pStyle w:val="33"/>
        <w:spacing w:line="360" w:lineRule="auto"/>
        <w:ind w:firstLine="2530" w:firstLineChars="900"/>
        <w:jc w:val="left"/>
        <w:rPr>
          <w:rFonts w:ascii="仿宋" w:hAnsi="仿宋" w:eastAsia="仿宋" w:cs="仿宋"/>
          <w:b/>
          <w:sz w:val="28"/>
          <w:szCs w:val="28"/>
        </w:rPr>
      </w:pPr>
    </w:p>
    <w:p>
      <w:pPr>
        <w:pStyle w:val="33"/>
        <w:spacing w:line="360" w:lineRule="auto"/>
        <w:ind w:firstLine="2530" w:firstLineChars="900"/>
        <w:jc w:val="left"/>
        <w:rPr>
          <w:rFonts w:ascii="仿宋" w:hAnsi="仿宋" w:eastAsia="仿宋" w:cs="仿宋"/>
          <w:b/>
          <w:sz w:val="28"/>
          <w:szCs w:val="28"/>
        </w:rPr>
      </w:pPr>
    </w:p>
    <w:p>
      <w:pPr>
        <w:pStyle w:val="33"/>
        <w:spacing w:line="360" w:lineRule="auto"/>
        <w:ind w:firstLine="2530" w:firstLineChars="900"/>
        <w:jc w:val="left"/>
        <w:rPr>
          <w:rFonts w:ascii="仿宋" w:hAnsi="仿宋" w:eastAsia="仿宋" w:cs="仿宋"/>
          <w:b/>
          <w:sz w:val="28"/>
          <w:szCs w:val="28"/>
        </w:rPr>
      </w:pPr>
    </w:p>
    <w:p>
      <w:pPr>
        <w:pStyle w:val="33"/>
        <w:spacing w:line="360" w:lineRule="auto"/>
        <w:ind w:firstLine="0" w:firstLineChars="0"/>
        <w:rPr>
          <w:rFonts w:ascii="仿宋" w:hAnsi="仿宋" w:eastAsia="仿宋" w:cs="仿宋"/>
          <w:b/>
          <w:sz w:val="28"/>
          <w:szCs w:val="28"/>
        </w:rPr>
      </w:pPr>
    </w:p>
    <w:p>
      <w:pPr>
        <w:pStyle w:val="33"/>
        <w:spacing w:line="360" w:lineRule="auto"/>
        <w:ind w:firstLine="0" w:firstLineChars="0"/>
        <w:rPr>
          <w:rFonts w:ascii="仿宋" w:hAnsi="仿宋" w:eastAsia="仿宋" w:cs="仿宋"/>
          <w:b/>
          <w:sz w:val="28"/>
          <w:szCs w:val="28"/>
        </w:rPr>
      </w:pPr>
    </w:p>
    <w:p>
      <w:pPr>
        <w:pStyle w:val="33"/>
        <w:spacing w:line="360" w:lineRule="auto"/>
        <w:ind w:firstLine="2530" w:firstLineChars="900"/>
        <w:rPr>
          <w:rFonts w:ascii="仿宋" w:hAnsi="仿宋" w:eastAsia="仿宋" w:cs="仿宋"/>
          <w:b/>
          <w:sz w:val="28"/>
          <w:szCs w:val="28"/>
        </w:rPr>
      </w:pPr>
      <w:r>
        <w:rPr>
          <w:rFonts w:hint="eastAsia" w:ascii="仿宋" w:hAnsi="仿宋" w:eastAsia="仿宋" w:cs="仿宋"/>
          <w:b/>
          <w:sz w:val="28"/>
          <w:szCs w:val="28"/>
        </w:rPr>
        <w:t>第九章   响应文件相关文书格式</w:t>
      </w:r>
    </w:p>
    <w:p>
      <w:pPr>
        <w:spacing w:line="360" w:lineRule="auto"/>
        <w:jc w:val="center"/>
        <w:rPr>
          <w:rFonts w:ascii="仿宋" w:hAnsi="仿宋" w:eastAsia="仿宋" w:cs="仿宋"/>
          <w:b/>
          <w:spacing w:val="78"/>
          <w:sz w:val="36"/>
          <w:szCs w:val="36"/>
        </w:rPr>
      </w:pPr>
      <w:r>
        <w:rPr>
          <w:rFonts w:hint="eastAsia" w:ascii="仿宋" w:hAnsi="仿宋" w:eastAsia="仿宋" w:cs="仿宋"/>
          <w:b/>
          <w:spacing w:val="78"/>
          <w:sz w:val="36"/>
          <w:szCs w:val="36"/>
        </w:rPr>
        <w:t>响应文件封面要求如下</w:t>
      </w:r>
    </w:p>
    <w:p>
      <w:pPr>
        <w:pStyle w:val="20"/>
      </w:pPr>
    </w:p>
    <w:p>
      <w:pPr>
        <w:spacing w:line="360" w:lineRule="auto"/>
        <w:jc w:val="center"/>
        <w:rPr>
          <w:rFonts w:ascii="仿宋" w:hAnsi="仿宋" w:eastAsia="仿宋" w:cs="仿宋"/>
          <w:b/>
          <w:spacing w:val="78"/>
          <w:sz w:val="90"/>
          <w:szCs w:val="90"/>
        </w:rPr>
      </w:pPr>
      <w:r>
        <w:rPr>
          <w:rFonts w:hint="eastAsia" w:ascii="仿宋" w:hAnsi="仿宋" w:eastAsia="仿宋" w:cs="仿宋"/>
          <w:b/>
          <w:spacing w:val="78"/>
          <w:sz w:val="52"/>
          <w:szCs w:val="52"/>
        </w:rPr>
        <w:t>响应文件</w:t>
      </w:r>
    </w:p>
    <w:p>
      <w:pPr>
        <w:spacing w:line="360" w:lineRule="auto"/>
        <w:jc w:val="center"/>
        <w:rPr>
          <w:rFonts w:ascii="仿宋" w:hAnsi="仿宋" w:eastAsia="仿宋" w:cs="仿宋"/>
          <w:b/>
          <w:bCs/>
          <w:sz w:val="36"/>
        </w:rPr>
      </w:pPr>
    </w:p>
    <w:p>
      <w:pPr>
        <w:spacing w:line="360" w:lineRule="auto"/>
        <w:jc w:val="center"/>
        <w:rPr>
          <w:rFonts w:ascii="仿宋" w:hAnsi="仿宋" w:eastAsia="仿宋" w:cs="仿宋"/>
          <w:b/>
          <w:bCs/>
          <w:sz w:val="36"/>
        </w:rPr>
      </w:pPr>
    </w:p>
    <w:p>
      <w:pPr>
        <w:spacing w:line="360" w:lineRule="auto"/>
        <w:ind w:left="1890" w:leftChars="900"/>
        <w:jc w:val="left"/>
        <w:rPr>
          <w:rFonts w:ascii="仿宋" w:hAnsi="仿宋" w:eastAsia="仿宋" w:cs="仿宋"/>
          <w:b/>
          <w:bCs/>
          <w:sz w:val="36"/>
        </w:rPr>
      </w:pPr>
    </w:p>
    <w:p>
      <w:pPr>
        <w:spacing w:line="360" w:lineRule="auto"/>
        <w:ind w:left="1050" w:leftChars="500"/>
        <w:jc w:val="left"/>
        <w:rPr>
          <w:rFonts w:ascii="仿宋" w:hAnsi="仿宋" w:eastAsia="仿宋" w:cs="仿宋"/>
          <w:b/>
          <w:bCs/>
          <w:sz w:val="36"/>
        </w:rPr>
      </w:pPr>
      <w:r>
        <w:rPr>
          <w:rFonts w:hint="eastAsia" w:ascii="仿宋" w:hAnsi="仿宋" w:eastAsia="仿宋" w:cs="仿宋"/>
          <w:b/>
          <w:bCs/>
          <w:sz w:val="36"/>
        </w:rPr>
        <w:t>采购项目编号  ：</w:t>
      </w:r>
    </w:p>
    <w:p>
      <w:pPr>
        <w:spacing w:line="360" w:lineRule="auto"/>
        <w:ind w:left="1050" w:leftChars="500"/>
        <w:jc w:val="left"/>
        <w:rPr>
          <w:rFonts w:ascii="仿宋" w:hAnsi="仿宋" w:eastAsia="仿宋" w:cs="仿宋"/>
          <w:b/>
          <w:bCs/>
          <w:sz w:val="36"/>
        </w:rPr>
      </w:pPr>
    </w:p>
    <w:p>
      <w:pPr>
        <w:spacing w:line="360" w:lineRule="auto"/>
        <w:ind w:left="1050" w:leftChars="500"/>
        <w:jc w:val="left"/>
        <w:rPr>
          <w:rFonts w:ascii="仿宋" w:hAnsi="仿宋" w:eastAsia="仿宋" w:cs="仿宋"/>
          <w:b/>
          <w:bCs/>
          <w:sz w:val="36"/>
          <w:u w:val="single"/>
        </w:rPr>
      </w:pPr>
      <w:r>
        <w:rPr>
          <w:rFonts w:hint="eastAsia" w:ascii="仿宋" w:hAnsi="仿宋" w:eastAsia="仿宋" w:cs="仿宋"/>
          <w:b/>
          <w:bCs/>
          <w:sz w:val="36"/>
        </w:rPr>
        <w:t>采购项目名称  ：</w:t>
      </w:r>
    </w:p>
    <w:p>
      <w:pPr>
        <w:spacing w:line="360" w:lineRule="auto"/>
        <w:rPr>
          <w:rFonts w:ascii="仿宋" w:hAnsi="仿宋" w:eastAsia="仿宋" w:cs="仿宋"/>
          <w:b/>
          <w:bCs/>
          <w:sz w:val="36"/>
        </w:rPr>
      </w:pPr>
    </w:p>
    <w:p>
      <w:pPr>
        <w:spacing w:line="360" w:lineRule="auto"/>
        <w:ind w:left="1050" w:leftChars="500"/>
        <w:jc w:val="left"/>
        <w:rPr>
          <w:rFonts w:ascii="仿宋" w:hAnsi="仿宋" w:eastAsia="仿宋" w:cs="仿宋"/>
          <w:b/>
          <w:bCs/>
          <w:sz w:val="36"/>
        </w:rPr>
      </w:pPr>
      <w:r>
        <w:rPr>
          <w:rFonts w:hint="eastAsia" w:ascii="仿宋" w:hAnsi="仿宋" w:eastAsia="仿宋" w:cs="仿宋"/>
          <w:b/>
          <w:bCs/>
          <w:sz w:val="36"/>
        </w:rPr>
        <w:t>供应商名称（加盖公章）：</w:t>
      </w:r>
    </w:p>
    <w:p>
      <w:pPr>
        <w:spacing w:line="360" w:lineRule="auto"/>
        <w:ind w:left="1050" w:leftChars="500"/>
        <w:jc w:val="left"/>
        <w:rPr>
          <w:rFonts w:ascii="仿宋" w:hAnsi="仿宋" w:eastAsia="仿宋" w:cs="仿宋"/>
          <w:b/>
          <w:bCs/>
          <w:sz w:val="36"/>
        </w:rPr>
      </w:pPr>
    </w:p>
    <w:p>
      <w:pPr>
        <w:spacing w:line="360" w:lineRule="auto"/>
        <w:ind w:left="1050" w:leftChars="500"/>
        <w:jc w:val="left"/>
        <w:rPr>
          <w:rFonts w:ascii="仿宋" w:hAnsi="仿宋" w:eastAsia="仿宋" w:cs="仿宋"/>
          <w:b/>
          <w:bCs/>
          <w:spacing w:val="-40"/>
          <w:sz w:val="36"/>
          <w:u w:val="single"/>
        </w:rPr>
      </w:pPr>
      <w:r>
        <w:rPr>
          <w:rFonts w:hint="eastAsia" w:ascii="仿宋" w:hAnsi="仿宋" w:eastAsia="仿宋" w:cs="仿宋"/>
          <w:b/>
          <w:bCs/>
          <w:spacing w:val="-24"/>
          <w:sz w:val="36"/>
        </w:rPr>
        <w:t>法定代表人或其委托代理人签字</w:t>
      </w:r>
      <w:r>
        <w:rPr>
          <w:rFonts w:hint="eastAsia" w:ascii="仿宋" w:hAnsi="仿宋" w:eastAsia="仿宋" w:cs="仿宋"/>
          <w:b/>
          <w:bCs/>
          <w:spacing w:val="-40"/>
          <w:sz w:val="36"/>
        </w:rPr>
        <w:t>：</w:t>
      </w:r>
    </w:p>
    <w:p>
      <w:pPr>
        <w:spacing w:line="360" w:lineRule="auto"/>
        <w:ind w:left="1050" w:leftChars="500"/>
        <w:jc w:val="left"/>
        <w:rPr>
          <w:rFonts w:ascii="仿宋" w:hAnsi="仿宋" w:eastAsia="仿宋" w:cs="仿宋"/>
          <w:b/>
          <w:bCs/>
          <w:spacing w:val="-40"/>
          <w:sz w:val="36"/>
        </w:rPr>
      </w:pPr>
    </w:p>
    <w:p>
      <w:pPr>
        <w:spacing w:line="360" w:lineRule="auto"/>
        <w:ind w:left="1050" w:leftChars="500"/>
        <w:jc w:val="left"/>
        <w:rPr>
          <w:rFonts w:ascii="仿宋" w:hAnsi="仿宋" w:eastAsia="仿宋" w:cs="仿宋"/>
          <w:b/>
          <w:bCs/>
          <w:spacing w:val="-40"/>
          <w:sz w:val="36"/>
        </w:rPr>
      </w:pPr>
      <w:r>
        <w:rPr>
          <w:rFonts w:hint="eastAsia" w:ascii="仿宋" w:hAnsi="仿宋" w:eastAsia="仿宋" w:cs="仿宋"/>
          <w:b/>
          <w:bCs/>
          <w:spacing w:val="-40"/>
          <w:sz w:val="36"/>
        </w:rPr>
        <w:t>联系电话（手机）：</w:t>
      </w:r>
    </w:p>
    <w:p>
      <w:pPr>
        <w:spacing w:line="360" w:lineRule="auto"/>
        <w:rPr>
          <w:rFonts w:ascii="仿宋" w:hAnsi="仿宋" w:eastAsia="仿宋" w:cs="仿宋"/>
          <w:b/>
          <w:bCs/>
          <w:sz w:val="36"/>
        </w:rPr>
      </w:pPr>
    </w:p>
    <w:p>
      <w:pPr>
        <w:spacing w:line="360" w:lineRule="auto"/>
        <w:rPr>
          <w:rFonts w:ascii="仿宋" w:hAnsi="仿宋" w:eastAsia="仿宋" w:cs="仿宋"/>
          <w:b/>
          <w:bCs/>
          <w:sz w:val="36"/>
        </w:rPr>
      </w:pPr>
    </w:p>
    <w:p>
      <w:pPr>
        <w:spacing w:line="360" w:lineRule="auto"/>
        <w:jc w:val="center"/>
        <w:rPr>
          <w:rFonts w:ascii="仿宋" w:hAnsi="仿宋" w:eastAsia="仿宋" w:cs="仿宋"/>
          <w:sz w:val="28"/>
          <w:szCs w:val="28"/>
        </w:rPr>
      </w:pPr>
      <w:r>
        <w:rPr>
          <w:rFonts w:hint="eastAsia" w:ascii="仿宋" w:hAnsi="仿宋" w:eastAsia="仿宋" w:cs="仿宋"/>
          <w:sz w:val="28"/>
          <w:szCs w:val="28"/>
        </w:rPr>
        <w:t>日期：   年   月    日</w:t>
      </w:r>
    </w:p>
    <w:p>
      <w:pPr>
        <w:pStyle w:val="33"/>
        <w:spacing w:line="360" w:lineRule="auto"/>
        <w:ind w:firstLine="560"/>
        <w:rPr>
          <w:rFonts w:ascii="仿宋" w:hAnsi="仿宋" w:eastAsia="仿宋" w:cs="仿宋"/>
          <w:sz w:val="28"/>
          <w:szCs w:val="28"/>
        </w:rPr>
        <w:sectPr>
          <w:headerReference r:id="rId3" w:type="default"/>
          <w:footerReference r:id="rId4" w:type="default"/>
          <w:pgSz w:w="11907" w:h="16839"/>
          <w:pgMar w:top="1440" w:right="1080" w:bottom="1440" w:left="1080" w:header="720" w:footer="720" w:gutter="0"/>
          <w:pgNumType w:start="0"/>
          <w:cols w:space="720" w:num="1"/>
          <w:docGrid w:linePitch="286" w:charSpace="0"/>
        </w:sectPr>
      </w:pPr>
    </w:p>
    <w:p>
      <w:pPr>
        <w:tabs>
          <w:tab w:val="left" w:pos="1080"/>
        </w:tabs>
        <w:spacing w:line="360" w:lineRule="auto"/>
        <w:rPr>
          <w:rFonts w:ascii="仿宋" w:hAnsi="仿宋" w:eastAsia="仿宋" w:cs="仿宋"/>
          <w:sz w:val="24"/>
          <w:szCs w:val="24"/>
        </w:rPr>
      </w:pPr>
      <w:r>
        <w:rPr>
          <w:rFonts w:hint="eastAsia" w:ascii="仿宋" w:hAnsi="仿宋" w:eastAsia="仿宋" w:cs="仿宋"/>
          <w:sz w:val="24"/>
          <w:szCs w:val="24"/>
        </w:rPr>
        <w:t xml:space="preserve">附件1             </w:t>
      </w:r>
    </w:p>
    <w:p>
      <w:pPr>
        <w:tabs>
          <w:tab w:val="left" w:pos="1080"/>
        </w:tabs>
        <w:spacing w:line="360" w:lineRule="auto"/>
        <w:ind w:firstLine="140" w:firstLineChars="50"/>
        <w:jc w:val="center"/>
        <w:rPr>
          <w:rFonts w:ascii="仿宋" w:hAnsi="仿宋" w:eastAsia="仿宋" w:cs="仿宋"/>
          <w:b/>
          <w:sz w:val="28"/>
          <w:szCs w:val="28"/>
        </w:rPr>
      </w:pPr>
      <w:r>
        <w:rPr>
          <w:rFonts w:hint="eastAsia" w:ascii="仿宋" w:hAnsi="仿宋" w:eastAsia="仿宋" w:cs="仿宋"/>
          <w:b/>
          <w:sz w:val="28"/>
          <w:szCs w:val="28"/>
        </w:rPr>
        <w:t>报价函</w:t>
      </w:r>
    </w:p>
    <w:p>
      <w:pPr>
        <w:pStyle w:val="33"/>
        <w:spacing w:line="360" w:lineRule="auto"/>
        <w:ind w:firstLine="0" w:firstLineChars="0"/>
        <w:rPr>
          <w:rFonts w:ascii="仿宋" w:hAnsi="仿宋" w:eastAsia="仿宋" w:cs="仿宋"/>
          <w:b/>
          <w:bCs/>
          <w:sz w:val="28"/>
          <w:szCs w:val="28"/>
        </w:rPr>
      </w:pPr>
      <w:r>
        <w:rPr>
          <w:rFonts w:hint="eastAsia" w:ascii="仿宋" w:hAnsi="仿宋" w:eastAsia="仿宋" w:cs="仿宋"/>
          <w:b/>
          <w:bCs/>
          <w:sz w:val="28"/>
          <w:szCs w:val="28"/>
        </w:rPr>
        <w:t>大竹县人民医院：</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我单位全面研究了你单位“”项目询价文件（竹医总采（询）【】号），决定参加贵单位组织的本项目询价。我方授权（姓名、职务）代表我方                        （报价单位的名称）全权处理本项目报价的有关事宜。</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1.我方自愿按照询价文件规定的各项要求向采购人提供所需货物/服务，总投标价以现场报价为准。</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2.一旦我方成交，我方将严格履行合同规定的责任和义务。</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3.我方愿意提供贵单位可能另外要求的，与报价有关的文件资料，并保证我方已提供和将要提供的文件资料是真实、准确的。</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4.我方完全理解贵单位不一定将合同授予最低报价的供应商的行为。</w:t>
      </w:r>
    </w:p>
    <w:p>
      <w:pPr>
        <w:pStyle w:val="33"/>
        <w:spacing w:line="360" w:lineRule="auto"/>
        <w:ind w:left="558" w:leftChars="266" w:firstLine="0" w:firstLineChars="0"/>
        <w:rPr>
          <w:rFonts w:ascii="仿宋" w:hAnsi="仿宋" w:eastAsia="仿宋" w:cs="仿宋"/>
          <w:sz w:val="28"/>
          <w:szCs w:val="28"/>
        </w:rPr>
      </w:pPr>
      <w:r>
        <w:rPr>
          <w:rFonts w:hint="eastAsia" w:ascii="仿宋" w:hAnsi="仿宋" w:eastAsia="仿宋" w:cs="仿宋"/>
          <w:sz w:val="28"/>
          <w:szCs w:val="28"/>
        </w:rPr>
        <w:t>5.本次询价，我方报价有效期为询价文件规定的询价之日后天。</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注：</w:t>
      </w:r>
      <w:r>
        <w:rPr>
          <w:rFonts w:hint="eastAsia" w:ascii="仿宋" w:hAnsi="仿宋" w:eastAsia="仿宋" w:cs="仿宋"/>
          <w:sz w:val="28"/>
          <w:szCs w:val="28"/>
          <w:lang w:val="zh-CN"/>
        </w:rPr>
        <w:t>供应商</w:t>
      </w:r>
      <w:r>
        <w:rPr>
          <w:rFonts w:hint="eastAsia" w:ascii="仿宋" w:hAnsi="仿宋" w:eastAsia="仿宋" w:cs="仿宋"/>
          <w:sz w:val="28"/>
          <w:szCs w:val="28"/>
        </w:rPr>
        <w:t>报价函</w:t>
      </w:r>
      <w:r>
        <w:rPr>
          <w:rFonts w:hint="eastAsia" w:ascii="仿宋" w:hAnsi="仿宋" w:eastAsia="仿宋" w:cs="仿宋"/>
          <w:sz w:val="28"/>
          <w:szCs w:val="28"/>
          <w:lang w:val="zh-CN"/>
        </w:rPr>
        <w:t>中必须载明投标有效期，载明的投标有效期可以长于询价文件规定的</w:t>
      </w:r>
      <w:r>
        <w:rPr>
          <w:rFonts w:hint="eastAsia" w:ascii="仿宋" w:hAnsi="仿宋" w:eastAsia="仿宋" w:cs="仿宋"/>
          <w:sz w:val="28"/>
          <w:szCs w:val="28"/>
        </w:rPr>
        <w:t>90天</w:t>
      </w:r>
      <w:r>
        <w:rPr>
          <w:rFonts w:hint="eastAsia" w:ascii="仿宋" w:hAnsi="仿宋" w:eastAsia="仿宋" w:cs="仿宋"/>
          <w:sz w:val="28"/>
          <w:szCs w:val="28"/>
          <w:lang w:val="zh-CN"/>
        </w:rPr>
        <w:t>期限，但不得短于询价文件规定的</w:t>
      </w:r>
      <w:r>
        <w:rPr>
          <w:rFonts w:hint="eastAsia" w:ascii="仿宋" w:hAnsi="仿宋" w:eastAsia="仿宋" w:cs="仿宋"/>
          <w:sz w:val="28"/>
          <w:szCs w:val="28"/>
        </w:rPr>
        <w:t>90天</w:t>
      </w:r>
      <w:r>
        <w:rPr>
          <w:rFonts w:hint="eastAsia" w:ascii="仿宋" w:hAnsi="仿宋" w:eastAsia="仿宋" w:cs="仿宋"/>
          <w:sz w:val="28"/>
          <w:szCs w:val="28"/>
          <w:lang w:val="zh-CN"/>
        </w:rPr>
        <w:t>期限。否则，其响应文件将作为无效投标处理。</w:t>
      </w:r>
    </w:p>
    <w:p>
      <w:pPr>
        <w:pStyle w:val="33"/>
        <w:spacing w:line="360" w:lineRule="auto"/>
        <w:ind w:firstLine="560"/>
        <w:rPr>
          <w:rFonts w:ascii="仿宋" w:hAnsi="仿宋" w:eastAsia="仿宋" w:cs="仿宋"/>
          <w:sz w:val="28"/>
          <w:szCs w:val="28"/>
        </w:rPr>
      </w:pP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供应商名称：（盖章）</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法定代表人或授权代表（签字或盖章）：</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通讯地址：</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联系电话：</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日期：</w:t>
      </w:r>
      <w:r>
        <w:rPr>
          <w:rFonts w:hint="eastAsia" w:ascii="仿宋" w:hAnsi="仿宋" w:eastAsia="仿宋" w:cs="仿宋"/>
          <w:sz w:val="28"/>
          <w:szCs w:val="28"/>
        </w:rPr>
        <w:br w:type="page"/>
      </w:r>
      <w:r>
        <w:rPr>
          <w:rFonts w:hint="eastAsia" w:ascii="仿宋" w:hAnsi="仿宋" w:eastAsia="仿宋" w:cs="仿宋"/>
          <w:sz w:val="28"/>
          <w:szCs w:val="28"/>
        </w:rPr>
        <w:t>附件2</w:t>
      </w:r>
    </w:p>
    <w:p>
      <w:pPr>
        <w:pStyle w:val="33"/>
        <w:spacing w:line="360" w:lineRule="auto"/>
        <w:ind w:firstLine="562"/>
        <w:jc w:val="center"/>
        <w:rPr>
          <w:rFonts w:ascii="仿宋" w:hAnsi="仿宋" w:eastAsia="仿宋" w:cs="仿宋"/>
          <w:b/>
          <w:sz w:val="28"/>
          <w:szCs w:val="28"/>
        </w:rPr>
      </w:pPr>
      <w:r>
        <w:rPr>
          <w:rFonts w:hint="eastAsia" w:ascii="仿宋" w:hAnsi="仿宋" w:eastAsia="仿宋" w:cs="仿宋"/>
          <w:b/>
          <w:sz w:val="28"/>
          <w:szCs w:val="28"/>
        </w:rPr>
        <w:t>法定代表人授权书</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大竹县人民医院：</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本授权声明：（供应商名称）（法定代表人姓名、职务）授权</w:t>
      </w:r>
      <w:r>
        <w:rPr>
          <w:rFonts w:hint="eastAsia" w:ascii="仿宋" w:hAnsi="仿宋" w:eastAsia="仿宋" w:cs="仿宋"/>
          <w:sz w:val="28"/>
          <w:szCs w:val="28"/>
          <w:u w:val="single"/>
        </w:rPr>
        <w:t>XXX</w:t>
      </w:r>
      <w:r>
        <w:rPr>
          <w:rFonts w:hint="eastAsia" w:ascii="仿宋" w:hAnsi="仿宋" w:eastAsia="仿宋" w:cs="仿宋"/>
          <w:sz w:val="28"/>
          <w:szCs w:val="28"/>
        </w:rPr>
        <w:t>（被授权人姓名、职务）为我方竹医总采（询）【】号“”项目遴选活动的合法代表，以我方名义全权处理该项目有关报价、签订合同以及执行合同等一切事宜。</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特此声明。</w:t>
      </w:r>
    </w:p>
    <w:p>
      <w:pPr>
        <w:pStyle w:val="33"/>
        <w:spacing w:line="360" w:lineRule="auto"/>
        <w:ind w:firstLine="560"/>
        <w:rPr>
          <w:rFonts w:ascii="仿宋" w:hAnsi="仿宋" w:eastAsia="仿宋" w:cs="仿宋"/>
          <w:sz w:val="28"/>
          <w:szCs w:val="28"/>
        </w:rPr>
      </w:pP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供应商名称：（盖章）</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法定代表人（签字或盖章）：</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授权代表签字：</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日    期：</w:t>
      </w:r>
    </w:p>
    <w:p>
      <w:pPr>
        <w:pStyle w:val="33"/>
        <w:spacing w:line="360" w:lineRule="auto"/>
        <w:ind w:firstLine="562"/>
        <w:rPr>
          <w:rFonts w:ascii="仿宋" w:hAnsi="仿宋" w:eastAsia="仿宋" w:cs="仿宋"/>
          <w:b/>
          <w:bCs/>
          <w:sz w:val="28"/>
          <w:szCs w:val="28"/>
        </w:rPr>
      </w:pPr>
    </w:p>
    <w:p>
      <w:pPr>
        <w:pStyle w:val="33"/>
        <w:spacing w:line="360" w:lineRule="auto"/>
        <w:ind w:firstLine="562"/>
        <w:rPr>
          <w:rFonts w:ascii="仿宋" w:hAnsi="仿宋" w:eastAsia="仿宋" w:cs="仿宋"/>
          <w:b/>
          <w:bCs/>
          <w:sz w:val="28"/>
          <w:szCs w:val="28"/>
        </w:rPr>
      </w:pPr>
    </w:p>
    <w:p>
      <w:pPr>
        <w:pStyle w:val="33"/>
        <w:spacing w:line="360" w:lineRule="auto"/>
        <w:ind w:firstLine="562"/>
        <w:rPr>
          <w:rFonts w:ascii="仿宋" w:hAnsi="仿宋" w:eastAsia="仿宋" w:cs="仿宋"/>
          <w:b/>
          <w:bCs/>
          <w:sz w:val="28"/>
          <w:szCs w:val="28"/>
        </w:rPr>
      </w:pPr>
    </w:p>
    <w:p>
      <w:pPr>
        <w:pStyle w:val="33"/>
        <w:spacing w:line="360" w:lineRule="auto"/>
        <w:ind w:firstLine="562"/>
        <w:rPr>
          <w:rFonts w:ascii="仿宋" w:hAnsi="仿宋" w:eastAsia="仿宋" w:cs="仿宋"/>
          <w:sz w:val="28"/>
          <w:szCs w:val="28"/>
        </w:rPr>
      </w:pPr>
      <w:r>
        <w:rPr>
          <w:rFonts w:hint="eastAsia" w:ascii="仿宋" w:hAnsi="仿宋" w:eastAsia="仿宋" w:cs="仿宋"/>
          <w:b/>
          <w:bCs/>
          <w:sz w:val="28"/>
          <w:szCs w:val="28"/>
        </w:rPr>
        <w:t>说明</w:t>
      </w:r>
      <w:r>
        <w:rPr>
          <w:rFonts w:hint="eastAsia" w:ascii="仿宋" w:hAnsi="仿宋" w:eastAsia="仿宋" w:cs="仿宋"/>
          <w:sz w:val="28"/>
          <w:szCs w:val="28"/>
        </w:rPr>
        <w:t>：1、如法定代表人参加询价的，询价响应文件中不需提供授权委托书，但必须提供法定代表人身份证复印件。</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2、如授权代表参加询价的，询价响应文件中必须提供授权委托书，法定代表人和授权代表的身份证复印件。</w:t>
      </w:r>
    </w:p>
    <w:p>
      <w:pPr>
        <w:spacing w:line="360" w:lineRule="auto"/>
        <w:ind w:firstLine="686" w:firstLineChars="245"/>
        <w:rPr>
          <w:rFonts w:ascii="仿宋" w:hAnsi="仿宋" w:eastAsia="仿宋" w:cs="仿宋"/>
          <w:sz w:val="28"/>
          <w:szCs w:val="28"/>
        </w:rPr>
      </w:pPr>
    </w:p>
    <w:p>
      <w:pPr>
        <w:spacing w:line="360" w:lineRule="auto"/>
        <w:rPr>
          <w:rFonts w:ascii="仿宋" w:hAnsi="仿宋" w:eastAsia="仿宋" w:cs="仿宋"/>
          <w:sz w:val="24"/>
          <w:szCs w:val="24"/>
        </w:rPr>
      </w:pPr>
      <w:r>
        <w:rPr>
          <w:rFonts w:hint="eastAsia" w:ascii="仿宋" w:hAnsi="仿宋" w:eastAsia="仿宋" w:cs="仿宋"/>
          <w:sz w:val="24"/>
          <w:szCs w:val="24"/>
        </w:rPr>
        <w:br w:type="page"/>
      </w:r>
      <w:r>
        <w:rPr>
          <w:rFonts w:hint="eastAsia" w:ascii="仿宋" w:hAnsi="仿宋" w:eastAsia="仿宋" w:cs="仿宋"/>
          <w:sz w:val="24"/>
          <w:szCs w:val="24"/>
        </w:rPr>
        <w:t xml:space="preserve">附件3                  </w:t>
      </w:r>
    </w:p>
    <w:p>
      <w:pPr>
        <w:spacing w:line="360" w:lineRule="auto"/>
        <w:jc w:val="center"/>
        <w:rPr>
          <w:rFonts w:ascii="仿宋" w:hAnsi="仿宋" w:eastAsia="仿宋" w:cs="仿宋"/>
          <w:b/>
          <w:sz w:val="32"/>
          <w:szCs w:val="32"/>
        </w:rPr>
      </w:pPr>
      <w:r>
        <w:rPr>
          <w:rFonts w:hint="eastAsia" w:ascii="仿宋" w:hAnsi="仿宋" w:eastAsia="仿宋" w:cs="仿宋"/>
          <w:b/>
          <w:sz w:val="32"/>
          <w:szCs w:val="32"/>
        </w:rPr>
        <w:t>承诺函</w:t>
      </w:r>
    </w:p>
    <w:p>
      <w:pPr>
        <w:spacing w:line="360" w:lineRule="auto"/>
        <w:rPr>
          <w:rFonts w:ascii="仿宋" w:hAnsi="仿宋" w:eastAsia="仿宋" w:cs="仿宋"/>
          <w:sz w:val="24"/>
          <w:szCs w:val="24"/>
        </w:rPr>
      </w:pPr>
    </w:p>
    <w:p>
      <w:pPr>
        <w:spacing w:line="360" w:lineRule="auto"/>
        <w:rPr>
          <w:rFonts w:ascii="仿宋" w:hAnsi="仿宋" w:eastAsia="仿宋" w:cs="仿宋"/>
          <w:sz w:val="28"/>
          <w:szCs w:val="28"/>
        </w:rPr>
      </w:pPr>
      <w:r>
        <w:rPr>
          <w:rFonts w:hint="eastAsia" w:ascii="仿宋" w:hAnsi="仿宋" w:eastAsia="仿宋" w:cs="仿宋"/>
          <w:sz w:val="28"/>
          <w:szCs w:val="28"/>
          <w:u w:val="single"/>
        </w:rPr>
        <w:t>_大竹县人民医院_</w:t>
      </w:r>
      <w:r>
        <w:rPr>
          <w:rFonts w:hint="eastAsia" w:ascii="仿宋" w:hAnsi="仿宋" w:eastAsia="仿宋" w:cs="仿宋"/>
          <w:sz w:val="28"/>
          <w:szCs w:val="28"/>
        </w:rPr>
        <w:t>：</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我公司作为本次采购项目的供应商，根据询价文件要求，现郑重承诺如下：</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一、具备《中华人民共和国采购法》第二十二条和本项目规定的条件：</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（一）具有独立承担民事责任的能力；</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（二）具有良好的商业信誉和健全的财务会计制度；</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（三）具有履行合同所必需的货物和专业技术能力；</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（四）有依法缴纳税收和社会保障资金的良好记录；</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（五）参加遴选活动前三年内，在经营活动中没有重大违法记录；</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（六）法律、行政法规规定的其他条件；</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（七）根据采购项目提出的特殊条件。</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二、完全接受和满足本项目询价文件中规定的实质性要求，如对询价文件有异议，已经在递交响应文件截止时间届满前依法进行维权救济，不存在对询价文件有异议的同时又参加询价以求侥幸成交或者为实现其他非法目的的行为。</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三、在参加本次遴选活动中，不存在与单位负责人为同一人或者存在直接控股、管理关系的其他供应商参与同一合同项下的遴选活动的行为。</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四、在参加本次遴选活动中，不存在和其他供应商在同一合同项下的采购项目中，同时委托同一个自然人、同一家庭的人员、同一单位的人员作为代理人的行为。</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五、如果有《四川省采购当事人诚信管理办法》（川财采[2015]33号）规定的记入诚信档案的失信行为，将在响应文件中全面如实反映。</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六、响应文件中提供的任何资料和技术、服务、商务等报价承诺情况都是真实的、有效的、合法的。</w:t>
      </w:r>
    </w:p>
    <w:p>
      <w:pPr>
        <w:pStyle w:val="33"/>
        <w:spacing w:line="360" w:lineRule="auto"/>
        <w:ind w:firstLine="560"/>
        <w:rPr>
          <w:rFonts w:ascii="仿宋" w:hAnsi="仿宋" w:eastAsia="仿宋" w:cs="仿宋"/>
          <w:color w:val="000000"/>
          <w:sz w:val="28"/>
          <w:szCs w:val="28"/>
        </w:rPr>
      </w:pPr>
      <w:r>
        <w:rPr>
          <w:rFonts w:hint="eastAsia" w:ascii="仿宋" w:hAnsi="仿宋" w:eastAsia="仿宋" w:cs="仿宋"/>
          <w:color w:val="000000"/>
          <w:sz w:val="28"/>
          <w:szCs w:val="28"/>
        </w:rPr>
        <w:t>七、如本项目询价采购过程中需要提供样品，则我公司提供的样品即为成交后将要提供的成交产品，我公司对提供样品的性能和质量负责，因样品存在缺陷或者不符合询价文件要求导致未能成交的，我公司愿意承担相应不利后果。</w:t>
      </w:r>
    </w:p>
    <w:p>
      <w:pPr>
        <w:pStyle w:val="33"/>
        <w:spacing w:line="360" w:lineRule="auto"/>
        <w:ind w:firstLine="560"/>
        <w:rPr>
          <w:rFonts w:ascii="仿宋" w:hAnsi="仿宋" w:eastAsia="仿宋" w:cs="仿宋"/>
          <w:sz w:val="28"/>
          <w:szCs w:val="28"/>
        </w:rPr>
      </w:pPr>
      <w:r>
        <w:rPr>
          <w:rFonts w:hint="eastAsia" w:ascii="仿宋" w:hAnsi="仿宋" w:eastAsia="仿宋" w:cs="仿宋"/>
          <w:color w:val="000000"/>
          <w:sz w:val="28"/>
          <w:szCs w:val="28"/>
        </w:rPr>
        <w:t>八、我公司已经</w:t>
      </w:r>
      <w:r>
        <w:rPr>
          <w:rFonts w:hint="eastAsia" w:ascii="仿宋" w:hAnsi="仿宋" w:eastAsia="仿宋" w:cs="仿宋"/>
          <w:sz w:val="28"/>
          <w:szCs w:val="28"/>
          <w:highlight w:val="white"/>
        </w:rPr>
        <w:t>认真阅读和充分理解询价文件中的所有事项、格式条款和规范要求。我公司没有对询价文件全面做出实质性响应是自身责任，我公司同意没有按照询价文件要求作出实质性响应的响应文件将视为无效投标。</w:t>
      </w:r>
    </w:p>
    <w:p>
      <w:pPr>
        <w:spacing w:line="360" w:lineRule="auto"/>
        <w:ind w:firstLine="560" w:firstLineChars="200"/>
        <w:jc w:val="left"/>
        <w:rPr>
          <w:rFonts w:ascii="仿宋" w:hAnsi="仿宋" w:eastAsia="仿宋" w:cs="仿宋"/>
          <w:color w:val="000000"/>
          <w:sz w:val="28"/>
          <w:szCs w:val="28"/>
        </w:rPr>
      </w:pPr>
    </w:p>
    <w:p>
      <w:pPr>
        <w:spacing w:line="360" w:lineRule="auto"/>
        <w:ind w:firstLine="560" w:firstLineChars="200"/>
        <w:jc w:val="left"/>
        <w:rPr>
          <w:rFonts w:ascii="仿宋" w:hAnsi="仿宋" w:eastAsia="仿宋" w:cs="仿宋"/>
          <w:b/>
          <w:color w:val="FF0000"/>
          <w:sz w:val="28"/>
          <w:szCs w:val="28"/>
        </w:rPr>
      </w:pPr>
      <w:r>
        <w:rPr>
          <w:rFonts w:hint="eastAsia" w:ascii="仿宋" w:hAnsi="仿宋" w:eastAsia="仿宋" w:cs="仿宋"/>
          <w:b/>
          <w:color w:val="FF0000"/>
          <w:sz w:val="28"/>
          <w:szCs w:val="28"/>
        </w:rPr>
        <w:t>本公司对上述承诺的内容事项真实性负责。如经查实上述承诺的内容事项存在虚假，我公司愿意接受以提供虚假材料谋取成交的法律责任。</w:t>
      </w:r>
    </w:p>
    <w:p>
      <w:pPr>
        <w:spacing w:line="360" w:lineRule="auto"/>
        <w:rPr>
          <w:rFonts w:ascii="仿宋" w:hAnsi="仿宋" w:eastAsia="仿宋" w:cs="仿宋"/>
          <w:sz w:val="28"/>
          <w:szCs w:val="28"/>
        </w:rPr>
      </w:pPr>
    </w:p>
    <w:p>
      <w:pPr>
        <w:spacing w:line="360" w:lineRule="auto"/>
        <w:rPr>
          <w:rFonts w:ascii="仿宋" w:hAnsi="仿宋" w:eastAsia="仿宋" w:cs="仿宋"/>
          <w:sz w:val="28"/>
          <w:szCs w:val="28"/>
        </w:rPr>
      </w:pPr>
    </w:p>
    <w:p>
      <w:pPr>
        <w:adjustRightInd w:val="0"/>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供应商名称：（盖章）</w:t>
      </w:r>
    </w:p>
    <w:p>
      <w:pPr>
        <w:adjustRightInd w:val="0"/>
        <w:spacing w:line="360" w:lineRule="auto"/>
        <w:ind w:firstLine="560" w:firstLineChars="200"/>
        <w:jc w:val="left"/>
        <w:rPr>
          <w:rFonts w:ascii="仿宋" w:hAnsi="仿宋" w:eastAsia="仿宋" w:cs="仿宋"/>
          <w:bCs/>
          <w:sz w:val="28"/>
          <w:szCs w:val="28"/>
        </w:rPr>
      </w:pPr>
      <w:r>
        <w:rPr>
          <w:rFonts w:hint="eastAsia" w:ascii="仿宋" w:hAnsi="仿宋" w:eastAsia="仿宋" w:cs="仿宋"/>
          <w:bCs/>
          <w:sz w:val="28"/>
          <w:szCs w:val="28"/>
        </w:rPr>
        <w:t>法定代表人或授权代表（签字或盖章）：</w:t>
      </w:r>
    </w:p>
    <w:p>
      <w:pPr>
        <w:adjustRightInd w:val="0"/>
        <w:spacing w:line="360" w:lineRule="auto"/>
        <w:ind w:firstLine="560" w:firstLineChars="200"/>
        <w:jc w:val="left"/>
        <w:rPr>
          <w:rFonts w:ascii="仿宋" w:hAnsi="仿宋" w:eastAsia="仿宋" w:cs="仿宋"/>
          <w:sz w:val="28"/>
          <w:szCs w:val="28"/>
        </w:rPr>
        <w:sectPr>
          <w:footerReference r:id="rId8" w:type="first"/>
          <w:headerReference r:id="rId5" w:type="default"/>
          <w:footerReference r:id="rId6" w:type="default"/>
          <w:footerReference r:id="rId7" w:type="even"/>
          <w:pgSz w:w="11907" w:h="16840"/>
          <w:pgMar w:top="1361" w:right="1361" w:bottom="1361" w:left="1361" w:header="851" w:footer="992" w:gutter="0"/>
          <w:cols w:space="720" w:num="1"/>
          <w:titlePg/>
          <w:docGrid w:type="linesAndChars" w:linePitch="312" w:charSpace="0"/>
        </w:sectPr>
      </w:pPr>
      <w:r>
        <w:rPr>
          <w:rFonts w:hint="eastAsia" w:ascii="仿宋" w:hAnsi="仿宋" w:eastAsia="仿宋" w:cs="仿宋"/>
          <w:bCs/>
          <w:sz w:val="28"/>
          <w:szCs w:val="28"/>
        </w:rPr>
        <w:t>日期:</w:t>
      </w:r>
    </w:p>
    <w:p>
      <w:pPr>
        <w:rPr>
          <w:rFonts w:ascii="宋体" w:hAnsi="宋体"/>
          <w:sz w:val="24"/>
          <w:szCs w:val="24"/>
        </w:rPr>
      </w:pPr>
      <w:r>
        <w:rPr>
          <w:rFonts w:hint="eastAsia" w:ascii="宋体" w:hAnsi="宋体"/>
          <w:sz w:val="24"/>
          <w:szCs w:val="24"/>
        </w:rPr>
        <w:t>附件4</w:t>
      </w:r>
    </w:p>
    <w:p>
      <w:pPr>
        <w:jc w:val="center"/>
        <w:rPr>
          <w:b/>
          <w:sz w:val="32"/>
          <w:szCs w:val="32"/>
        </w:rPr>
      </w:pPr>
      <w:r>
        <w:rPr>
          <w:rFonts w:hint="eastAsia"/>
          <w:b/>
          <w:sz w:val="32"/>
          <w:szCs w:val="32"/>
        </w:rPr>
        <w:t>报价一览表</w:t>
      </w:r>
    </w:p>
    <w:p>
      <w:pPr>
        <w:jc w:val="center"/>
        <w:rPr>
          <w:b/>
          <w:sz w:val="32"/>
          <w:szCs w:val="32"/>
        </w:rPr>
      </w:pPr>
    </w:p>
    <w:p>
      <w:pPr>
        <w:spacing w:afterLines="50" w:line="480" w:lineRule="exact"/>
        <w:ind w:firstLine="480" w:firstLineChars="200"/>
        <w:rPr>
          <w:rFonts w:ascii="宋体" w:hAnsi="宋体"/>
          <w:sz w:val="24"/>
        </w:rPr>
      </w:pPr>
      <w:r>
        <w:rPr>
          <w:rFonts w:hint="eastAsia" w:ascii="宋体" w:hAnsi="宋体"/>
          <w:sz w:val="24"/>
        </w:rPr>
        <w:t xml:space="preserve">采购项目名称：        </w:t>
      </w:r>
    </w:p>
    <w:p>
      <w:pPr>
        <w:spacing w:afterLines="50" w:line="480" w:lineRule="exact"/>
        <w:ind w:firstLine="480" w:firstLineChars="200"/>
        <w:rPr>
          <w:rFonts w:ascii="宋体" w:hAnsi="宋体" w:cs="宋体"/>
          <w:kern w:val="0"/>
          <w:sz w:val="24"/>
        </w:rPr>
      </w:pPr>
      <w:r>
        <w:rPr>
          <w:rFonts w:hint="eastAsia" w:ascii="宋体" w:hAnsi="宋体" w:cs="宋体"/>
          <w:kern w:val="0"/>
          <w:sz w:val="24"/>
        </w:rPr>
        <w:t>采购项目编号：</w:t>
      </w:r>
    </w:p>
    <w:tbl>
      <w:tblPr>
        <w:tblStyle w:val="14"/>
        <w:tblW w:w="89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1593"/>
        <w:gridCol w:w="5302"/>
        <w:gridCol w:w="12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3" w:hRule="exact"/>
          <w:jc w:val="center"/>
        </w:trPr>
        <w:tc>
          <w:tcPr>
            <w:tcW w:w="804"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rPr>
                <w:rFonts w:ascii="仿宋" w:hAnsi="仿宋" w:eastAsia="仿宋" w:cs="仿宋"/>
                <w:b/>
                <w:sz w:val="24"/>
                <w:szCs w:val="24"/>
              </w:rPr>
            </w:pPr>
            <w:r>
              <w:rPr>
                <w:rFonts w:hint="eastAsia" w:ascii="仿宋" w:hAnsi="仿宋" w:eastAsia="仿宋" w:cs="仿宋"/>
                <w:b/>
                <w:sz w:val="24"/>
                <w:szCs w:val="24"/>
              </w:rPr>
              <w:t>序号</w:t>
            </w:r>
          </w:p>
        </w:tc>
        <w:tc>
          <w:tcPr>
            <w:tcW w:w="1593"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ascii="仿宋" w:hAnsi="仿宋" w:eastAsia="仿宋" w:cs="仿宋"/>
                <w:b/>
                <w:sz w:val="24"/>
                <w:szCs w:val="24"/>
              </w:rPr>
            </w:pPr>
            <w:r>
              <w:rPr>
                <w:rFonts w:hint="eastAsia" w:ascii="仿宋" w:hAnsi="仿宋" w:eastAsia="仿宋" w:cs="仿宋"/>
                <w:b/>
                <w:bCs/>
                <w:sz w:val="24"/>
                <w:szCs w:val="24"/>
              </w:rPr>
              <w:t>项目名称</w:t>
            </w:r>
          </w:p>
        </w:tc>
        <w:tc>
          <w:tcPr>
            <w:tcW w:w="5302"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ascii="仿宋" w:hAnsi="仿宋" w:eastAsia="仿宋" w:cs="仿宋"/>
                <w:b/>
                <w:sz w:val="24"/>
                <w:szCs w:val="24"/>
              </w:rPr>
            </w:pPr>
            <w:r>
              <w:rPr>
                <w:rFonts w:hint="eastAsia" w:ascii="仿宋" w:hAnsi="仿宋" w:eastAsia="仿宋" w:cs="仿宋"/>
                <w:b/>
                <w:sz w:val="24"/>
                <w:szCs w:val="24"/>
              </w:rPr>
              <w:t>报价折扣率（）</w:t>
            </w:r>
          </w:p>
        </w:tc>
        <w:tc>
          <w:tcPr>
            <w:tcW w:w="1290"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ind w:firstLine="120" w:firstLineChars="50"/>
              <w:jc w:val="center"/>
              <w:rPr>
                <w:rFonts w:ascii="仿宋" w:hAnsi="仿宋" w:eastAsia="仿宋" w:cs="仿宋"/>
                <w:b/>
                <w:sz w:val="24"/>
                <w:szCs w:val="24"/>
              </w:rPr>
            </w:pPr>
            <w:r>
              <w:rPr>
                <w:rFonts w:hint="eastAsia" w:ascii="仿宋" w:hAnsi="仿宋" w:eastAsia="仿宋" w:cs="仿宋"/>
                <w:b/>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804"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ascii="仿宋" w:hAnsi="仿宋" w:eastAsia="仿宋" w:cs="仿宋"/>
                <w:sz w:val="24"/>
                <w:szCs w:val="24"/>
              </w:rPr>
            </w:pPr>
            <w:r>
              <w:rPr>
                <w:rFonts w:hint="eastAsia" w:ascii="仿宋" w:hAnsi="仿宋" w:eastAsia="仿宋" w:cs="仿宋"/>
                <w:sz w:val="24"/>
                <w:szCs w:val="24"/>
              </w:rPr>
              <w:t>1</w:t>
            </w:r>
          </w:p>
        </w:tc>
        <w:tc>
          <w:tcPr>
            <w:tcW w:w="1593"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ascii="仿宋" w:hAnsi="仿宋" w:eastAsia="仿宋" w:cs="仿宋"/>
                <w:sz w:val="24"/>
                <w:szCs w:val="24"/>
              </w:rPr>
            </w:pPr>
            <w:r>
              <w:rPr>
                <w:rFonts w:hint="eastAsia" w:ascii="宋体" w:hAnsi="宋体"/>
                <w:sz w:val="24"/>
              </w:rPr>
              <w:t>大竹县人民医院分体式空调维修项目</w:t>
            </w:r>
          </w:p>
        </w:tc>
        <w:tc>
          <w:tcPr>
            <w:tcW w:w="5302" w:type="dxa"/>
            <w:tcBorders>
              <w:top w:val="single" w:color="auto" w:sz="4" w:space="0"/>
              <w:left w:val="single" w:color="auto" w:sz="4" w:space="0"/>
              <w:bottom w:val="single" w:color="auto" w:sz="4" w:space="0"/>
              <w:right w:val="single" w:color="auto" w:sz="4" w:space="0"/>
            </w:tcBorders>
            <w:noWrap/>
            <w:vAlign w:val="center"/>
          </w:tcPr>
          <w:p>
            <w:pPr>
              <w:spacing w:line="480" w:lineRule="exact"/>
              <w:jc w:val="left"/>
            </w:pPr>
            <w:r>
              <w:rPr>
                <w:rFonts w:hint="eastAsia" w:ascii="宋体" w:hAnsi="宋体"/>
                <w:sz w:val="28"/>
                <w:szCs w:val="28"/>
              </w:rPr>
              <w:t>我司同意本询价文件《维修零配件一览表》和《维修工费一览表》所包含的各项单价最高限价，并在此基础上报出报价折扣率</w:t>
            </w:r>
            <w:r>
              <w:rPr>
                <w:rFonts w:hint="eastAsia" w:ascii="宋体" w:hAnsi="宋体"/>
                <w:b/>
                <w:sz w:val="28"/>
                <w:szCs w:val="28"/>
                <w:u w:val="single"/>
              </w:rPr>
              <w:t>xx%</w:t>
            </w:r>
            <w:r>
              <w:rPr>
                <w:rFonts w:hint="eastAsia" w:ascii="宋体" w:hAnsi="宋体"/>
                <w:sz w:val="28"/>
                <w:szCs w:val="28"/>
              </w:rPr>
              <w:t>，我司承诺各项维修零配件费用和维修工费，均按此折扣率执行。</w:t>
            </w:r>
          </w:p>
        </w:tc>
        <w:tc>
          <w:tcPr>
            <w:tcW w:w="1290"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left"/>
              <w:rPr>
                <w:rFonts w:ascii="仿宋" w:hAnsi="仿宋" w:eastAsia="仿宋" w:cs="仿宋"/>
                <w:sz w:val="24"/>
                <w:szCs w:val="24"/>
              </w:rPr>
            </w:pPr>
          </w:p>
        </w:tc>
      </w:tr>
    </w:tbl>
    <w:p>
      <w:pPr>
        <w:spacing w:afterLines="50" w:line="480" w:lineRule="exact"/>
        <w:rPr>
          <w:rFonts w:ascii="宋体" w:hAnsi="宋体" w:cs="宋体"/>
          <w:kern w:val="0"/>
          <w:sz w:val="24"/>
        </w:rPr>
      </w:pPr>
    </w:p>
    <w:p>
      <w:pPr>
        <w:adjustRightInd w:val="0"/>
        <w:spacing w:line="360" w:lineRule="auto"/>
        <w:ind w:firstLine="512" w:firstLineChars="200"/>
        <w:rPr>
          <w:rFonts w:ascii="仿宋" w:hAnsi="仿宋" w:eastAsia="仿宋" w:cs="仿宋"/>
          <w:bCs/>
          <w:spacing w:val="8"/>
          <w:sz w:val="24"/>
          <w:szCs w:val="24"/>
          <w:highlight w:val="white"/>
        </w:rPr>
      </w:pPr>
      <w:r>
        <w:rPr>
          <w:rFonts w:hint="eastAsia" w:ascii="仿宋" w:hAnsi="仿宋" w:eastAsia="仿宋" w:cs="仿宋"/>
          <w:bCs/>
          <w:spacing w:val="8"/>
          <w:sz w:val="24"/>
          <w:szCs w:val="24"/>
          <w:highlight w:val="white"/>
        </w:rPr>
        <w:t>注：1、询价人必须按上表的格式详细报出询价总价的各个组成部分的报价并具体填写表格内容，否则作无效询价处理。</w:t>
      </w:r>
    </w:p>
    <w:p>
      <w:pPr>
        <w:widowControl/>
        <w:spacing w:line="360" w:lineRule="auto"/>
        <w:ind w:firstLine="470" w:firstLineChars="196"/>
        <w:jc w:val="left"/>
        <w:outlineLvl w:val="1"/>
        <w:rPr>
          <w:rFonts w:ascii="仿宋" w:hAnsi="仿宋" w:eastAsia="仿宋" w:cs="仿宋"/>
          <w:sz w:val="24"/>
          <w:szCs w:val="24"/>
        </w:rPr>
      </w:pPr>
      <w:r>
        <w:rPr>
          <w:rFonts w:hint="eastAsia" w:ascii="仿宋" w:hAnsi="仿宋" w:eastAsia="仿宋" w:cs="仿宋"/>
          <w:sz w:val="24"/>
          <w:szCs w:val="24"/>
        </w:rPr>
        <w:t>2.“报价一览表”为多页的，每页均需由法定代表人/单位负责人或授权代表签字或盖供应商印章。</w:t>
      </w:r>
    </w:p>
    <w:p>
      <w:pPr>
        <w:spacing w:line="360" w:lineRule="auto"/>
        <w:ind w:firstLine="480" w:firstLineChars="200"/>
        <w:jc w:val="left"/>
        <w:rPr>
          <w:rFonts w:ascii="仿宋" w:hAnsi="仿宋" w:eastAsia="仿宋" w:cs="仿宋"/>
          <w:sz w:val="24"/>
          <w:szCs w:val="24"/>
        </w:rPr>
      </w:pPr>
      <w:r>
        <w:rPr>
          <w:rFonts w:hint="eastAsia" w:ascii="仿宋" w:hAnsi="仿宋" w:eastAsia="仿宋" w:cs="仿宋"/>
          <w:bCs/>
          <w:sz w:val="24"/>
          <w:szCs w:val="24"/>
          <w:highlight w:val="white"/>
        </w:rPr>
        <w:t>3、</w:t>
      </w:r>
      <w:r>
        <w:rPr>
          <w:rFonts w:hint="eastAsia" w:ascii="仿宋" w:hAnsi="仿宋" w:eastAsia="仿宋" w:cs="仿宋"/>
          <w:sz w:val="24"/>
          <w:szCs w:val="24"/>
          <w:highlight w:val="white"/>
        </w:rPr>
        <w:t>我方</w:t>
      </w:r>
      <w:r>
        <w:rPr>
          <w:rFonts w:hint="eastAsia" w:ascii="仿宋" w:hAnsi="仿宋" w:eastAsia="仿宋" w:cs="仿宋"/>
          <w:bCs/>
          <w:sz w:val="24"/>
          <w:szCs w:val="24"/>
          <w:highlight w:val="white"/>
        </w:rPr>
        <w:t>自愿按照询价文件规定的各项要求向采购人提供所需服务（服务），保证提供的服务（服务）等的所有权及知识产权等权利无瑕疵，并保证报价不高于市场平均价。</w:t>
      </w:r>
    </w:p>
    <w:p>
      <w:pPr>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highlight w:val="white"/>
        </w:rPr>
        <w:t>4、一旦我方成交，我方将严格履行合同规定的责任和义务，保证于合同签字生效后按照合同规定履行义务；</w:t>
      </w:r>
    </w:p>
    <w:p>
      <w:pPr>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highlight w:val="white"/>
        </w:rPr>
        <w:t>5、我方报价为本采购项目合同下所有费用，是采购人最终验收合格后的总包干价。</w:t>
      </w:r>
    </w:p>
    <w:p>
      <w:pPr>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highlight w:val="white"/>
        </w:rPr>
        <w:t>6、评审委员会认为我方报价低于成本，我方将按照评审委员会要求积极配合提供相关证明材料；并接受评审委员会的评审认定。</w:t>
      </w:r>
    </w:p>
    <w:p>
      <w:pPr>
        <w:adjustRightInd w:val="0"/>
        <w:spacing w:line="360" w:lineRule="auto"/>
        <w:ind w:firstLine="600" w:firstLineChars="250"/>
        <w:jc w:val="left"/>
        <w:rPr>
          <w:rFonts w:ascii="仿宋" w:hAnsi="仿宋" w:eastAsia="仿宋" w:cs="仿宋"/>
          <w:sz w:val="24"/>
          <w:szCs w:val="24"/>
        </w:rPr>
      </w:pPr>
      <w:r>
        <w:rPr>
          <w:rFonts w:hint="eastAsia" w:ascii="仿宋" w:hAnsi="仿宋" w:eastAsia="仿宋" w:cs="仿宋"/>
          <w:color w:val="000000"/>
          <w:sz w:val="24"/>
          <w:szCs w:val="24"/>
        </w:rPr>
        <w:t>供应商名称：</w:t>
      </w:r>
    </w:p>
    <w:p>
      <w:pPr>
        <w:spacing w:line="360" w:lineRule="auto"/>
        <w:ind w:firstLine="616" w:firstLineChars="257"/>
        <w:rPr>
          <w:rFonts w:ascii="仿宋" w:hAnsi="仿宋" w:eastAsia="仿宋" w:cs="仿宋"/>
          <w:sz w:val="24"/>
          <w:szCs w:val="24"/>
        </w:rPr>
      </w:pPr>
      <w:r>
        <w:rPr>
          <w:rFonts w:hint="eastAsia" w:ascii="仿宋" w:hAnsi="仿宋" w:eastAsia="仿宋" w:cs="仿宋"/>
          <w:sz w:val="24"/>
          <w:szCs w:val="24"/>
        </w:rPr>
        <w:t>法定代表人或授权代表（签字或盖章）：</w:t>
      </w:r>
    </w:p>
    <w:p>
      <w:pPr>
        <w:spacing w:line="360" w:lineRule="auto"/>
        <w:ind w:firstLine="616" w:firstLineChars="257"/>
      </w:pPr>
      <w:r>
        <w:rPr>
          <w:rFonts w:hint="eastAsia" w:ascii="仿宋" w:hAnsi="仿宋" w:eastAsia="仿宋" w:cs="仿宋"/>
          <w:sz w:val="24"/>
          <w:szCs w:val="24"/>
        </w:rPr>
        <w:t xml:space="preserve">日期： </w:t>
      </w:r>
    </w:p>
    <w:p>
      <w:pPr>
        <w:spacing w:line="360" w:lineRule="auto"/>
        <w:rPr>
          <w:rFonts w:ascii="仿宋" w:hAnsi="仿宋" w:eastAsia="仿宋" w:cs="仿宋"/>
          <w:sz w:val="24"/>
          <w:szCs w:val="24"/>
        </w:rPr>
        <w:sectPr>
          <w:footerReference r:id="rId9" w:type="default"/>
          <w:pgSz w:w="11907" w:h="16840"/>
          <w:pgMar w:top="1440" w:right="1134" w:bottom="1440" w:left="1418" w:header="720" w:footer="720" w:gutter="0"/>
          <w:cols w:space="720" w:num="1"/>
          <w:docGrid w:linePitch="312" w:charSpace="0"/>
        </w:sectPr>
      </w:pPr>
    </w:p>
    <w:p>
      <w:pPr>
        <w:spacing w:line="360" w:lineRule="auto"/>
        <w:rPr>
          <w:rFonts w:ascii="仿宋" w:hAnsi="仿宋" w:eastAsia="仿宋" w:cs="仿宋"/>
          <w:bCs/>
          <w:sz w:val="24"/>
          <w:szCs w:val="24"/>
        </w:rPr>
      </w:pPr>
      <w:r>
        <w:rPr>
          <w:rFonts w:hint="eastAsia" w:ascii="仿宋" w:hAnsi="仿宋" w:eastAsia="仿宋" w:cs="仿宋"/>
          <w:bCs/>
          <w:sz w:val="24"/>
          <w:szCs w:val="24"/>
        </w:rPr>
        <w:t>附件5</w:t>
      </w:r>
    </w:p>
    <w:p>
      <w:pPr>
        <w:spacing w:line="360" w:lineRule="auto"/>
        <w:rPr>
          <w:rFonts w:ascii="仿宋" w:hAnsi="仿宋" w:eastAsia="仿宋" w:cs="仿宋"/>
          <w:b/>
          <w:bCs/>
          <w:sz w:val="32"/>
          <w:szCs w:val="32"/>
        </w:rPr>
      </w:pP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技术、服务要求应答表</w:t>
      </w:r>
    </w:p>
    <w:p>
      <w:pPr>
        <w:pStyle w:val="20"/>
        <w:spacing w:line="360" w:lineRule="auto"/>
        <w:rPr>
          <w:rFonts w:ascii="仿宋" w:hAnsi="仿宋" w:eastAsia="仿宋" w:cs="仿宋"/>
          <w:b w:val="0"/>
          <w:bCs/>
          <w:sz w:val="28"/>
        </w:rPr>
      </w:pPr>
      <w:r>
        <w:rPr>
          <w:rFonts w:hint="eastAsia" w:ascii="仿宋" w:hAnsi="仿宋" w:eastAsia="仿宋" w:cs="仿宋"/>
          <w:b w:val="0"/>
          <w:bCs/>
          <w:sz w:val="28"/>
        </w:rPr>
        <w:t>采购项目名称：</w:t>
      </w:r>
    </w:p>
    <w:p>
      <w:pPr>
        <w:pStyle w:val="20"/>
        <w:spacing w:line="360" w:lineRule="auto"/>
        <w:rPr>
          <w:rFonts w:ascii="仿宋" w:hAnsi="仿宋" w:eastAsia="仿宋" w:cs="仿宋"/>
          <w:b w:val="0"/>
          <w:bCs/>
          <w:sz w:val="28"/>
        </w:rPr>
      </w:pPr>
      <w:r>
        <w:rPr>
          <w:rFonts w:hint="eastAsia" w:ascii="仿宋" w:hAnsi="仿宋" w:eastAsia="仿宋" w:cs="仿宋"/>
          <w:b w:val="0"/>
          <w:bCs/>
          <w:sz w:val="28"/>
        </w:rPr>
        <w:t>采购项目编号：</w:t>
      </w:r>
    </w:p>
    <w:tbl>
      <w:tblPr>
        <w:tblStyle w:val="14"/>
        <w:tblW w:w="91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6"/>
        <w:gridCol w:w="2290"/>
        <w:gridCol w:w="1830"/>
        <w:gridCol w:w="1780"/>
        <w:gridCol w:w="2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976" w:type="dxa"/>
            <w:tcBorders>
              <w:top w:val="single" w:color="auto" w:sz="4" w:space="0"/>
              <w:left w:val="single" w:color="auto" w:sz="4" w:space="0"/>
              <w:bottom w:val="single" w:color="auto" w:sz="4" w:space="0"/>
              <w:right w:val="single" w:color="auto" w:sz="4" w:space="0"/>
            </w:tcBorders>
            <w:noWrap/>
            <w:vAlign w:val="center"/>
          </w:tcPr>
          <w:p>
            <w:pPr>
              <w:pStyle w:val="34"/>
              <w:spacing w:line="360" w:lineRule="auto"/>
              <w:jc w:val="center"/>
              <w:rPr>
                <w:rFonts w:ascii="仿宋" w:hAnsi="仿宋" w:eastAsia="仿宋" w:cs="仿宋"/>
                <w:highlight w:val="white"/>
              </w:rPr>
            </w:pPr>
          </w:p>
          <w:p>
            <w:pPr>
              <w:pStyle w:val="34"/>
              <w:spacing w:line="360" w:lineRule="auto"/>
              <w:jc w:val="center"/>
              <w:rPr>
                <w:rFonts w:ascii="仿宋" w:hAnsi="仿宋" w:eastAsia="仿宋" w:cs="仿宋"/>
              </w:rPr>
            </w:pPr>
            <w:r>
              <w:rPr>
                <w:rFonts w:hint="eastAsia" w:ascii="仿宋" w:hAnsi="仿宋" w:eastAsia="仿宋" w:cs="仿宋"/>
                <w:highlight w:val="white"/>
              </w:rPr>
              <w:t>序号</w:t>
            </w:r>
          </w:p>
        </w:tc>
        <w:tc>
          <w:tcPr>
            <w:tcW w:w="2290" w:type="dxa"/>
            <w:tcBorders>
              <w:top w:val="single" w:color="auto" w:sz="4" w:space="0"/>
              <w:left w:val="single" w:color="auto" w:sz="4" w:space="0"/>
              <w:bottom w:val="single" w:color="auto" w:sz="4" w:space="0"/>
              <w:right w:val="single" w:color="auto" w:sz="4" w:space="0"/>
            </w:tcBorders>
            <w:noWrap/>
            <w:vAlign w:val="center"/>
          </w:tcPr>
          <w:p>
            <w:pPr>
              <w:pStyle w:val="33"/>
              <w:spacing w:line="360" w:lineRule="auto"/>
              <w:ind w:firstLine="0" w:firstLineChars="0"/>
              <w:jc w:val="center"/>
              <w:rPr>
                <w:rFonts w:ascii="仿宋" w:hAnsi="仿宋" w:eastAsia="仿宋" w:cs="仿宋"/>
                <w:highlight w:val="white"/>
              </w:rPr>
            </w:pPr>
            <w:r>
              <w:rPr>
                <w:rFonts w:hint="eastAsia" w:ascii="仿宋" w:hAnsi="仿宋" w:eastAsia="仿宋" w:cs="仿宋"/>
                <w:highlight w:val="white"/>
              </w:rPr>
              <w:t>询价文件</w:t>
            </w:r>
          </w:p>
          <w:p>
            <w:pPr>
              <w:pStyle w:val="33"/>
              <w:spacing w:line="360" w:lineRule="auto"/>
              <w:ind w:firstLine="0" w:firstLineChars="0"/>
              <w:jc w:val="center"/>
              <w:rPr>
                <w:rFonts w:ascii="仿宋" w:hAnsi="仿宋" w:eastAsia="仿宋" w:cs="仿宋"/>
                <w:b/>
                <w:sz w:val="28"/>
                <w:szCs w:val="28"/>
              </w:rPr>
            </w:pPr>
            <w:r>
              <w:rPr>
                <w:rFonts w:hint="eastAsia" w:ascii="仿宋" w:hAnsi="仿宋" w:eastAsia="仿宋" w:cs="仿宋"/>
                <w:b/>
                <w:sz w:val="28"/>
                <w:szCs w:val="28"/>
              </w:rPr>
              <w:t xml:space="preserve">第八章 </w:t>
            </w:r>
          </w:p>
          <w:p>
            <w:pPr>
              <w:pStyle w:val="34"/>
              <w:spacing w:line="360" w:lineRule="auto"/>
              <w:jc w:val="center"/>
              <w:rPr>
                <w:rFonts w:ascii="仿宋" w:hAnsi="仿宋" w:eastAsia="仿宋" w:cs="仿宋"/>
              </w:rPr>
            </w:pPr>
            <w:r>
              <w:rPr>
                <w:rFonts w:hint="eastAsia" w:ascii="仿宋" w:hAnsi="仿宋" w:eastAsia="仿宋" w:cs="仿宋"/>
                <w:highlight w:val="white"/>
              </w:rPr>
              <w:t>要求</w:t>
            </w:r>
          </w:p>
        </w:tc>
        <w:tc>
          <w:tcPr>
            <w:tcW w:w="1830" w:type="dxa"/>
            <w:tcBorders>
              <w:top w:val="single" w:color="auto" w:sz="4" w:space="0"/>
              <w:left w:val="single" w:color="auto" w:sz="4" w:space="0"/>
              <w:bottom w:val="single" w:color="auto" w:sz="4" w:space="0"/>
              <w:right w:val="single" w:color="auto" w:sz="4" w:space="0"/>
            </w:tcBorders>
            <w:noWrap/>
            <w:vAlign w:val="center"/>
          </w:tcPr>
          <w:p>
            <w:pPr>
              <w:pStyle w:val="34"/>
              <w:spacing w:line="360" w:lineRule="auto"/>
              <w:jc w:val="center"/>
              <w:rPr>
                <w:rFonts w:ascii="仿宋" w:hAnsi="仿宋" w:eastAsia="仿宋" w:cs="仿宋"/>
              </w:rPr>
            </w:pPr>
            <w:r>
              <w:rPr>
                <w:rFonts w:hint="eastAsia" w:ascii="仿宋" w:hAnsi="仿宋" w:eastAsia="仿宋" w:cs="仿宋"/>
                <w:highlight w:val="white"/>
              </w:rPr>
              <w:t>供应商应答内容</w:t>
            </w:r>
          </w:p>
        </w:tc>
        <w:tc>
          <w:tcPr>
            <w:tcW w:w="1780" w:type="dxa"/>
            <w:tcBorders>
              <w:top w:val="single" w:color="auto" w:sz="4" w:space="0"/>
              <w:left w:val="single" w:color="auto" w:sz="4" w:space="0"/>
              <w:bottom w:val="single" w:color="auto" w:sz="4" w:space="0"/>
              <w:right w:val="single" w:color="auto" w:sz="4" w:space="0"/>
            </w:tcBorders>
            <w:noWrap/>
            <w:vAlign w:val="center"/>
          </w:tcPr>
          <w:p>
            <w:pPr>
              <w:pStyle w:val="34"/>
              <w:spacing w:line="360" w:lineRule="auto"/>
              <w:jc w:val="center"/>
              <w:rPr>
                <w:rFonts w:ascii="仿宋" w:hAnsi="仿宋" w:eastAsia="仿宋" w:cs="仿宋"/>
              </w:rPr>
            </w:pPr>
            <w:r>
              <w:rPr>
                <w:rFonts w:hint="eastAsia" w:ascii="仿宋" w:hAnsi="仿宋" w:eastAsia="仿宋" w:cs="仿宋"/>
                <w:highlight w:val="white"/>
              </w:rPr>
              <w:t>相应证明材料（如有要求，无则不提供）</w:t>
            </w:r>
          </w:p>
        </w:tc>
        <w:tc>
          <w:tcPr>
            <w:tcW w:w="2260" w:type="dxa"/>
            <w:tcBorders>
              <w:top w:val="single" w:color="auto" w:sz="4" w:space="0"/>
              <w:left w:val="single" w:color="auto" w:sz="4" w:space="0"/>
              <w:bottom w:val="single" w:color="auto" w:sz="4" w:space="0"/>
              <w:right w:val="single" w:color="auto" w:sz="4" w:space="0"/>
            </w:tcBorders>
            <w:noWrap/>
            <w:vAlign w:val="center"/>
          </w:tcPr>
          <w:p>
            <w:pPr>
              <w:pStyle w:val="34"/>
              <w:spacing w:line="360" w:lineRule="auto"/>
              <w:jc w:val="center"/>
              <w:rPr>
                <w:rFonts w:ascii="仿宋" w:hAnsi="仿宋" w:eastAsia="仿宋" w:cs="仿宋"/>
              </w:rPr>
            </w:pPr>
            <w:r>
              <w:rPr>
                <w:rFonts w:hint="eastAsia" w:ascii="仿宋" w:hAnsi="仿宋" w:eastAsia="仿宋" w:cs="仿宋"/>
                <w:bCs/>
                <w:spacing w:val="8"/>
                <w:highlight w:val="white"/>
              </w:rPr>
              <w:t>正/负或无偏离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976" w:type="dxa"/>
            <w:tcBorders>
              <w:top w:val="single" w:color="auto" w:sz="4" w:space="0"/>
              <w:left w:val="single" w:color="auto" w:sz="4" w:space="0"/>
              <w:bottom w:val="single" w:color="auto" w:sz="4" w:space="0"/>
              <w:right w:val="single" w:color="auto" w:sz="4" w:space="0"/>
            </w:tcBorders>
            <w:noWrap/>
          </w:tcPr>
          <w:p>
            <w:pPr>
              <w:pStyle w:val="34"/>
              <w:spacing w:line="360" w:lineRule="auto"/>
              <w:rPr>
                <w:rFonts w:ascii="仿宋" w:hAnsi="仿宋" w:eastAsia="仿宋" w:cs="仿宋"/>
              </w:rPr>
            </w:pPr>
          </w:p>
        </w:tc>
        <w:tc>
          <w:tcPr>
            <w:tcW w:w="2290"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仿宋" w:hAnsi="仿宋" w:eastAsia="仿宋" w:cs="仿宋"/>
              </w:rPr>
            </w:pPr>
          </w:p>
        </w:tc>
        <w:tc>
          <w:tcPr>
            <w:tcW w:w="183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仿宋" w:hAnsi="仿宋" w:eastAsia="仿宋" w:cs="仿宋"/>
              </w:rPr>
            </w:pPr>
          </w:p>
        </w:tc>
        <w:tc>
          <w:tcPr>
            <w:tcW w:w="1780" w:type="dxa"/>
            <w:tcBorders>
              <w:top w:val="single" w:color="auto" w:sz="4" w:space="0"/>
              <w:left w:val="single" w:color="auto" w:sz="4" w:space="0"/>
              <w:bottom w:val="single" w:color="auto" w:sz="4" w:space="0"/>
              <w:right w:val="single" w:color="auto" w:sz="4" w:space="0"/>
            </w:tcBorders>
            <w:noWrap/>
          </w:tcPr>
          <w:p>
            <w:pPr>
              <w:pStyle w:val="34"/>
              <w:spacing w:line="360" w:lineRule="auto"/>
              <w:rPr>
                <w:rFonts w:ascii="仿宋" w:hAnsi="仿宋" w:eastAsia="仿宋" w:cs="仿宋"/>
              </w:rPr>
            </w:pPr>
          </w:p>
        </w:tc>
        <w:tc>
          <w:tcPr>
            <w:tcW w:w="2260" w:type="dxa"/>
            <w:tcBorders>
              <w:top w:val="single" w:color="auto" w:sz="4" w:space="0"/>
              <w:left w:val="single" w:color="auto" w:sz="4" w:space="0"/>
              <w:bottom w:val="single" w:color="auto" w:sz="4" w:space="0"/>
              <w:right w:val="single" w:color="auto" w:sz="4" w:space="0"/>
            </w:tcBorders>
            <w:noWrap/>
          </w:tcPr>
          <w:p>
            <w:pPr>
              <w:pStyle w:val="34"/>
              <w:spacing w:line="360" w:lineRule="auto"/>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976" w:type="dxa"/>
            <w:tcBorders>
              <w:top w:val="single" w:color="auto" w:sz="4" w:space="0"/>
              <w:left w:val="single" w:color="auto" w:sz="4" w:space="0"/>
              <w:bottom w:val="single" w:color="auto" w:sz="4" w:space="0"/>
              <w:right w:val="single" w:color="auto" w:sz="4" w:space="0"/>
            </w:tcBorders>
            <w:noWrap/>
          </w:tcPr>
          <w:p>
            <w:pPr>
              <w:pStyle w:val="34"/>
              <w:spacing w:line="360" w:lineRule="auto"/>
              <w:rPr>
                <w:rFonts w:ascii="仿宋" w:hAnsi="仿宋" w:eastAsia="仿宋" w:cs="仿宋"/>
              </w:rPr>
            </w:pPr>
          </w:p>
        </w:tc>
        <w:tc>
          <w:tcPr>
            <w:tcW w:w="2290" w:type="dxa"/>
            <w:tcBorders>
              <w:top w:val="single" w:color="auto" w:sz="4" w:space="0"/>
              <w:left w:val="single" w:color="auto" w:sz="4" w:space="0"/>
              <w:bottom w:val="single" w:color="auto" w:sz="4" w:space="0"/>
              <w:right w:val="single" w:color="auto" w:sz="4" w:space="0"/>
            </w:tcBorders>
            <w:noWrap/>
          </w:tcPr>
          <w:p>
            <w:pPr>
              <w:pStyle w:val="34"/>
              <w:spacing w:line="360" w:lineRule="auto"/>
              <w:rPr>
                <w:rFonts w:ascii="仿宋" w:hAnsi="仿宋" w:eastAsia="仿宋" w:cs="仿宋"/>
              </w:rPr>
            </w:pPr>
          </w:p>
        </w:tc>
        <w:tc>
          <w:tcPr>
            <w:tcW w:w="1830" w:type="dxa"/>
            <w:tcBorders>
              <w:top w:val="single" w:color="auto" w:sz="4" w:space="0"/>
              <w:left w:val="single" w:color="auto" w:sz="4" w:space="0"/>
              <w:bottom w:val="single" w:color="auto" w:sz="4" w:space="0"/>
              <w:right w:val="single" w:color="auto" w:sz="4" w:space="0"/>
            </w:tcBorders>
            <w:noWrap/>
          </w:tcPr>
          <w:p>
            <w:pPr>
              <w:pStyle w:val="34"/>
              <w:spacing w:line="360" w:lineRule="auto"/>
              <w:rPr>
                <w:rFonts w:ascii="仿宋" w:hAnsi="仿宋" w:eastAsia="仿宋" w:cs="仿宋"/>
              </w:rPr>
            </w:pPr>
          </w:p>
        </w:tc>
        <w:tc>
          <w:tcPr>
            <w:tcW w:w="1780" w:type="dxa"/>
            <w:tcBorders>
              <w:top w:val="single" w:color="auto" w:sz="4" w:space="0"/>
              <w:left w:val="single" w:color="auto" w:sz="4" w:space="0"/>
              <w:bottom w:val="single" w:color="auto" w:sz="4" w:space="0"/>
              <w:right w:val="single" w:color="auto" w:sz="4" w:space="0"/>
            </w:tcBorders>
            <w:noWrap/>
          </w:tcPr>
          <w:p>
            <w:pPr>
              <w:pStyle w:val="34"/>
              <w:spacing w:line="360" w:lineRule="auto"/>
              <w:rPr>
                <w:rFonts w:ascii="仿宋" w:hAnsi="仿宋" w:eastAsia="仿宋" w:cs="仿宋"/>
              </w:rPr>
            </w:pPr>
          </w:p>
        </w:tc>
        <w:tc>
          <w:tcPr>
            <w:tcW w:w="2260" w:type="dxa"/>
            <w:tcBorders>
              <w:top w:val="single" w:color="auto" w:sz="4" w:space="0"/>
              <w:left w:val="single" w:color="auto" w:sz="4" w:space="0"/>
              <w:bottom w:val="single" w:color="auto" w:sz="4" w:space="0"/>
              <w:right w:val="single" w:color="auto" w:sz="4" w:space="0"/>
            </w:tcBorders>
            <w:noWrap/>
          </w:tcPr>
          <w:p>
            <w:pPr>
              <w:pStyle w:val="34"/>
              <w:spacing w:line="360" w:lineRule="auto"/>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976" w:type="dxa"/>
            <w:tcBorders>
              <w:top w:val="single" w:color="auto" w:sz="4" w:space="0"/>
              <w:left w:val="single" w:color="auto" w:sz="4" w:space="0"/>
              <w:bottom w:val="single" w:color="auto" w:sz="4" w:space="0"/>
              <w:right w:val="single" w:color="auto" w:sz="4" w:space="0"/>
            </w:tcBorders>
            <w:noWrap/>
          </w:tcPr>
          <w:p>
            <w:pPr>
              <w:pStyle w:val="34"/>
              <w:spacing w:line="360" w:lineRule="auto"/>
              <w:rPr>
                <w:rFonts w:ascii="仿宋" w:hAnsi="仿宋" w:eastAsia="仿宋" w:cs="仿宋"/>
              </w:rPr>
            </w:pPr>
          </w:p>
        </w:tc>
        <w:tc>
          <w:tcPr>
            <w:tcW w:w="2290" w:type="dxa"/>
            <w:tcBorders>
              <w:top w:val="single" w:color="auto" w:sz="4" w:space="0"/>
              <w:left w:val="single" w:color="auto" w:sz="4" w:space="0"/>
              <w:bottom w:val="single" w:color="auto" w:sz="4" w:space="0"/>
              <w:right w:val="single" w:color="auto" w:sz="4" w:space="0"/>
            </w:tcBorders>
            <w:noWrap/>
          </w:tcPr>
          <w:p>
            <w:pPr>
              <w:pStyle w:val="34"/>
              <w:spacing w:line="360" w:lineRule="auto"/>
              <w:rPr>
                <w:rFonts w:ascii="仿宋" w:hAnsi="仿宋" w:eastAsia="仿宋" w:cs="仿宋"/>
              </w:rPr>
            </w:pPr>
          </w:p>
        </w:tc>
        <w:tc>
          <w:tcPr>
            <w:tcW w:w="1830" w:type="dxa"/>
            <w:tcBorders>
              <w:top w:val="single" w:color="auto" w:sz="4" w:space="0"/>
              <w:left w:val="single" w:color="auto" w:sz="4" w:space="0"/>
              <w:bottom w:val="single" w:color="auto" w:sz="4" w:space="0"/>
              <w:right w:val="single" w:color="auto" w:sz="4" w:space="0"/>
            </w:tcBorders>
            <w:noWrap/>
          </w:tcPr>
          <w:p>
            <w:pPr>
              <w:pStyle w:val="34"/>
              <w:spacing w:line="360" w:lineRule="auto"/>
              <w:rPr>
                <w:rFonts w:ascii="仿宋" w:hAnsi="仿宋" w:eastAsia="仿宋" w:cs="仿宋"/>
              </w:rPr>
            </w:pPr>
          </w:p>
        </w:tc>
        <w:tc>
          <w:tcPr>
            <w:tcW w:w="1780" w:type="dxa"/>
            <w:tcBorders>
              <w:top w:val="single" w:color="auto" w:sz="4" w:space="0"/>
              <w:left w:val="single" w:color="auto" w:sz="4" w:space="0"/>
              <w:bottom w:val="single" w:color="auto" w:sz="4" w:space="0"/>
              <w:right w:val="single" w:color="auto" w:sz="4" w:space="0"/>
            </w:tcBorders>
            <w:noWrap/>
          </w:tcPr>
          <w:p>
            <w:pPr>
              <w:pStyle w:val="34"/>
              <w:spacing w:line="360" w:lineRule="auto"/>
              <w:rPr>
                <w:rFonts w:ascii="仿宋" w:hAnsi="仿宋" w:eastAsia="仿宋" w:cs="仿宋"/>
              </w:rPr>
            </w:pPr>
          </w:p>
        </w:tc>
        <w:tc>
          <w:tcPr>
            <w:tcW w:w="2260" w:type="dxa"/>
            <w:tcBorders>
              <w:top w:val="single" w:color="auto" w:sz="4" w:space="0"/>
              <w:left w:val="single" w:color="auto" w:sz="4" w:space="0"/>
              <w:bottom w:val="single" w:color="auto" w:sz="4" w:space="0"/>
              <w:right w:val="single" w:color="auto" w:sz="4" w:space="0"/>
            </w:tcBorders>
            <w:noWrap/>
          </w:tcPr>
          <w:p>
            <w:pPr>
              <w:pStyle w:val="34"/>
              <w:spacing w:line="360" w:lineRule="auto"/>
              <w:rPr>
                <w:rFonts w:ascii="仿宋" w:hAnsi="仿宋" w:eastAsia="仿宋" w:cs="仿宋"/>
              </w:rPr>
            </w:pPr>
          </w:p>
        </w:tc>
      </w:tr>
    </w:tbl>
    <w:p>
      <w:pPr>
        <w:pStyle w:val="11"/>
        <w:pBdr>
          <w:bottom w:val="none" w:color="auto" w:sz="0" w:space="0"/>
        </w:pBdr>
        <w:tabs>
          <w:tab w:val="clear" w:pos="4153"/>
          <w:tab w:val="clear" w:pos="8306"/>
        </w:tabs>
        <w:snapToGrid/>
        <w:spacing w:line="360" w:lineRule="auto"/>
        <w:ind w:firstLine="120" w:firstLineChars="50"/>
        <w:jc w:val="both"/>
        <w:rPr>
          <w:rFonts w:ascii="仿宋" w:hAnsi="仿宋" w:eastAsia="仿宋" w:cs="仿宋"/>
          <w:sz w:val="24"/>
          <w:szCs w:val="24"/>
        </w:rPr>
      </w:pPr>
    </w:p>
    <w:p>
      <w:pPr>
        <w:spacing w:line="360" w:lineRule="auto"/>
        <w:rPr>
          <w:rFonts w:ascii="仿宋" w:hAnsi="仿宋" w:eastAsia="仿宋" w:cs="仿宋"/>
          <w:b/>
          <w:sz w:val="28"/>
          <w:szCs w:val="28"/>
        </w:rPr>
      </w:pP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注意：1. 供应商必须把询价文件的所有技术、服务要求内容列入此表。</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2．供应商按照询价文件技术、服务要求的内容对应填写，并逐页盖章或加盖骑缝章。</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3、供应商必须据实填写，不得虚假填写，否则将取消其成交资格。</w:t>
      </w:r>
    </w:p>
    <w:p>
      <w:pPr>
        <w:spacing w:line="360" w:lineRule="auto"/>
        <w:ind w:firstLine="560" w:firstLineChars="200"/>
        <w:rPr>
          <w:rFonts w:ascii="仿宋" w:hAnsi="仿宋" w:eastAsia="仿宋" w:cs="仿宋"/>
          <w:b/>
          <w:sz w:val="28"/>
          <w:szCs w:val="28"/>
        </w:rPr>
      </w:pPr>
    </w:p>
    <w:p>
      <w:pPr>
        <w:adjustRightInd w:val="0"/>
        <w:spacing w:line="360" w:lineRule="auto"/>
        <w:ind w:firstLine="560" w:firstLineChars="200"/>
        <w:jc w:val="left"/>
        <w:rPr>
          <w:rFonts w:ascii="仿宋" w:hAnsi="仿宋" w:eastAsia="仿宋" w:cs="仿宋"/>
          <w:color w:val="000000"/>
          <w:sz w:val="28"/>
          <w:szCs w:val="28"/>
        </w:rPr>
      </w:pPr>
    </w:p>
    <w:p>
      <w:pPr>
        <w:adjustRightInd w:val="0"/>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供应商名称：（盖章）</w:t>
      </w:r>
    </w:p>
    <w:p>
      <w:pPr>
        <w:adjustRightInd w:val="0"/>
        <w:spacing w:line="360" w:lineRule="auto"/>
        <w:ind w:firstLine="560" w:firstLineChars="200"/>
        <w:jc w:val="left"/>
        <w:rPr>
          <w:rFonts w:ascii="仿宋" w:hAnsi="仿宋" w:eastAsia="仿宋" w:cs="仿宋"/>
          <w:bCs/>
          <w:sz w:val="28"/>
          <w:szCs w:val="28"/>
        </w:rPr>
      </w:pPr>
      <w:r>
        <w:rPr>
          <w:rFonts w:hint="eastAsia" w:ascii="仿宋" w:hAnsi="仿宋" w:eastAsia="仿宋" w:cs="仿宋"/>
          <w:bCs/>
          <w:sz w:val="28"/>
          <w:szCs w:val="28"/>
        </w:rPr>
        <w:t>法定代表人或授权代表（签字或盖章）：</w:t>
      </w:r>
    </w:p>
    <w:p>
      <w:pPr>
        <w:adjustRightInd w:val="0"/>
        <w:spacing w:line="360" w:lineRule="auto"/>
        <w:ind w:firstLine="560" w:firstLineChars="200"/>
        <w:jc w:val="left"/>
        <w:rPr>
          <w:rFonts w:ascii="仿宋" w:hAnsi="仿宋" w:eastAsia="仿宋" w:cs="仿宋"/>
          <w:bCs/>
          <w:sz w:val="24"/>
          <w:szCs w:val="24"/>
        </w:rPr>
      </w:pPr>
      <w:r>
        <w:rPr>
          <w:rFonts w:hint="eastAsia" w:ascii="仿宋" w:hAnsi="仿宋" w:eastAsia="仿宋" w:cs="仿宋"/>
          <w:bCs/>
          <w:sz w:val="28"/>
          <w:szCs w:val="28"/>
        </w:rPr>
        <w:t>日期:</w:t>
      </w:r>
    </w:p>
    <w:p>
      <w:pPr>
        <w:spacing w:line="360" w:lineRule="auto"/>
        <w:rPr>
          <w:rFonts w:ascii="仿宋" w:hAnsi="仿宋" w:eastAsia="仿宋" w:cs="仿宋"/>
          <w:bCs/>
          <w:sz w:val="24"/>
          <w:szCs w:val="24"/>
        </w:rPr>
      </w:pPr>
      <w:r>
        <w:rPr>
          <w:rFonts w:hint="eastAsia" w:ascii="仿宋" w:hAnsi="仿宋" w:eastAsia="仿宋" w:cs="仿宋"/>
          <w:bCs/>
          <w:sz w:val="24"/>
          <w:szCs w:val="24"/>
        </w:rPr>
        <w:t>附件6</w:t>
      </w:r>
    </w:p>
    <w:p>
      <w:pPr>
        <w:widowControl/>
        <w:spacing w:line="360" w:lineRule="auto"/>
        <w:ind w:firstLine="627" w:firstLineChars="196"/>
        <w:jc w:val="center"/>
        <w:outlineLvl w:val="1"/>
        <w:rPr>
          <w:rFonts w:ascii="仿宋" w:hAnsi="仿宋" w:eastAsia="仿宋" w:cs="仿宋"/>
          <w:b/>
          <w:sz w:val="32"/>
          <w:szCs w:val="32"/>
        </w:rPr>
      </w:pPr>
      <w:r>
        <w:rPr>
          <w:rFonts w:hint="eastAsia" w:ascii="仿宋" w:hAnsi="仿宋" w:eastAsia="仿宋" w:cs="仿宋"/>
          <w:b/>
          <w:sz w:val="32"/>
          <w:szCs w:val="32"/>
        </w:rPr>
        <w:t>商务要求应答表</w:t>
      </w:r>
    </w:p>
    <w:p>
      <w:pPr>
        <w:pStyle w:val="20"/>
        <w:spacing w:line="360" w:lineRule="auto"/>
        <w:rPr>
          <w:rFonts w:ascii="仿宋" w:hAnsi="仿宋" w:eastAsia="仿宋" w:cs="仿宋"/>
          <w:sz w:val="28"/>
        </w:rPr>
      </w:pPr>
      <w:r>
        <w:rPr>
          <w:rFonts w:hint="eastAsia" w:ascii="仿宋" w:hAnsi="仿宋" w:eastAsia="仿宋" w:cs="仿宋"/>
          <w:b w:val="0"/>
          <w:bCs/>
          <w:sz w:val="28"/>
        </w:rPr>
        <w:t>采购项目名称：</w:t>
      </w:r>
    </w:p>
    <w:p>
      <w:pPr>
        <w:pStyle w:val="20"/>
        <w:spacing w:line="360" w:lineRule="auto"/>
        <w:rPr>
          <w:rFonts w:ascii="仿宋" w:hAnsi="仿宋" w:eastAsia="仿宋" w:cs="仿宋"/>
          <w:sz w:val="28"/>
        </w:rPr>
      </w:pPr>
      <w:r>
        <w:rPr>
          <w:rFonts w:hint="eastAsia" w:ascii="仿宋" w:hAnsi="仿宋" w:eastAsia="仿宋" w:cs="仿宋"/>
          <w:b w:val="0"/>
          <w:bCs/>
          <w:sz w:val="28"/>
        </w:rPr>
        <w:t>采购项目编号：</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2795"/>
        <w:gridCol w:w="2795"/>
        <w:gridCol w:w="2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56" w:type="dxa"/>
            <w:noWrap/>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序号</w:t>
            </w:r>
          </w:p>
        </w:tc>
        <w:tc>
          <w:tcPr>
            <w:tcW w:w="2795" w:type="dxa"/>
            <w:noWrap/>
            <w:vAlign w:val="center"/>
          </w:tcPr>
          <w:p>
            <w:pPr>
              <w:pStyle w:val="33"/>
              <w:spacing w:line="360" w:lineRule="auto"/>
              <w:ind w:firstLine="0" w:firstLineChars="0"/>
              <w:jc w:val="center"/>
              <w:rPr>
                <w:rFonts w:ascii="仿宋" w:hAnsi="仿宋" w:eastAsia="仿宋" w:cs="仿宋"/>
                <w:b/>
                <w:sz w:val="28"/>
                <w:szCs w:val="28"/>
              </w:rPr>
            </w:pPr>
            <w:r>
              <w:rPr>
                <w:rFonts w:hint="eastAsia" w:ascii="仿宋" w:hAnsi="仿宋" w:eastAsia="仿宋" w:cs="仿宋"/>
                <w:sz w:val="24"/>
              </w:rPr>
              <w:t>询价文件</w:t>
            </w:r>
            <w:r>
              <w:rPr>
                <w:rFonts w:hint="eastAsia" w:ascii="仿宋" w:hAnsi="仿宋" w:eastAsia="仿宋" w:cs="仿宋"/>
                <w:b/>
                <w:sz w:val="28"/>
                <w:szCs w:val="28"/>
              </w:rPr>
              <w:t xml:space="preserve">第八章 </w:t>
            </w:r>
          </w:p>
          <w:p>
            <w:pPr>
              <w:spacing w:line="360" w:lineRule="auto"/>
              <w:jc w:val="center"/>
              <w:rPr>
                <w:rFonts w:ascii="仿宋" w:hAnsi="仿宋" w:eastAsia="仿宋" w:cs="仿宋"/>
                <w:sz w:val="24"/>
                <w:szCs w:val="24"/>
              </w:rPr>
            </w:pPr>
            <w:r>
              <w:rPr>
                <w:rFonts w:hint="eastAsia" w:ascii="仿宋" w:hAnsi="仿宋" w:eastAsia="仿宋" w:cs="仿宋"/>
                <w:sz w:val="24"/>
                <w:szCs w:val="24"/>
              </w:rPr>
              <w:t>要求</w:t>
            </w:r>
          </w:p>
        </w:tc>
        <w:tc>
          <w:tcPr>
            <w:tcW w:w="2795" w:type="dxa"/>
            <w:noWrap/>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供应商应答内容</w:t>
            </w:r>
          </w:p>
        </w:tc>
        <w:tc>
          <w:tcPr>
            <w:tcW w:w="2795" w:type="dxa"/>
            <w:noWrap/>
            <w:vAlign w:val="center"/>
          </w:tcPr>
          <w:p>
            <w:pPr>
              <w:spacing w:line="360" w:lineRule="auto"/>
              <w:jc w:val="center"/>
              <w:rPr>
                <w:rFonts w:ascii="仿宋" w:hAnsi="仿宋" w:eastAsia="仿宋" w:cs="仿宋"/>
                <w:sz w:val="24"/>
                <w:szCs w:val="24"/>
              </w:rPr>
            </w:pPr>
            <w:r>
              <w:rPr>
                <w:rFonts w:hint="eastAsia" w:ascii="仿宋" w:hAnsi="仿宋" w:eastAsia="仿宋" w:cs="仿宋"/>
                <w:bCs/>
                <w:spacing w:val="8"/>
                <w:highlight w:val="white"/>
              </w:rPr>
              <w:t>正/负或无偏离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noWrap/>
          </w:tcPr>
          <w:p>
            <w:pPr>
              <w:spacing w:line="360" w:lineRule="auto"/>
              <w:jc w:val="center"/>
              <w:rPr>
                <w:rFonts w:ascii="仿宋" w:hAnsi="仿宋" w:eastAsia="仿宋" w:cs="仿宋"/>
                <w:sz w:val="24"/>
                <w:szCs w:val="24"/>
              </w:rPr>
            </w:pPr>
          </w:p>
        </w:tc>
        <w:tc>
          <w:tcPr>
            <w:tcW w:w="2795" w:type="dxa"/>
            <w:noWrap/>
          </w:tcPr>
          <w:p>
            <w:pPr>
              <w:spacing w:line="360" w:lineRule="auto"/>
              <w:jc w:val="center"/>
              <w:rPr>
                <w:rFonts w:ascii="仿宋" w:hAnsi="仿宋" w:eastAsia="仿宋" w:cs="仿宋"/>
                <w:sz w:val="24"/>
                <w:szCs w:val="24"/>
              </w:rPr>
            </w:pPr>
          </w:p>
        </w:tc>
        <w:tc>
          <w:tcPr>
            <w:tcW w:w="2795" w:type="dxa"/>
            <w:noWrap/>
          </w:tcPr>
          <w:p>
            <w:pPr>
              <w:spacing w:line="360" w:lineRule="auto"/>
              <w:jc w:val="center"/>
              <w:rPr>
                <w:rFonts w:ascii="仿宋" w:hAnsi="仿宋" w:eastAsia="仿宋" w:cs="仿宋"/>
                <w:sz w:val="24"/>
                <w:szCs w:val="24"/>
              </w:rPr>
            </w:pPr>
          </w:p>
        </w:tc>
        <w:tc>
          <w:tcPr>
            <w:tcW w:w="2795" w:type="dxa"/>
            <w:noWrap/>
          </w:tcPr>
          <w:p>
            <w:pPr>
              <w:spacing w:line="360" w:lineRule="auto"/>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noWrap/>
          </w:tcPr>
          <w:p>
            <w:pPr>
              <w:spacing w:line="360" w:lineRule="auto"/>
              <w:jc w:val="center"/>
              <w:rPr>
                <w:rFonts w:ascii="仿宋" w:hAnsi="仿宋" w:eastAsia="仿宋" w:cs="仿宋"/>
                <w:sz w:val="24"/>
                <w:szCs w:val="24"/>
              </w:rPr>
            </w:pPr>
          </w:p>
        </w:tc>
        <w:tc>
          <w:tcPr>
            <w:tcW w:w="2795" w:type="dxa"/>
            <w:noWrap/>
          </w:tcPr>
          <w:p>
            <w:pPr>
              <w:spacing w:line="360" w:lineRule="auto"/>
              <w:jc w:val="center"/>
              <w:rPr>
                <w:rFonts w:ascii="仿宋" w:hAnsi="仿宋" w:eastAsia="仿宋" w:cs="仿宋"/>
                <w:sz w:val="24"/>
                <w:szCs w:val="24"/>
              </w:rPr>
            </w:pPr>
          </w:p>
        </w:tc>
        <w:tc>
          <w:tcPr>
            <w:tcW w:w="2795" w:type="dxa"/>
            <w:noWrap/>
          </w:tcPr>
          <w:p>
            <w:pPr>
              <w:spacing w:line="360" w:lineRule="auto"/>
              <w:jc w:val="center"/>
              <w:rPr>
                <w:rFonts w:ascii="仿宋" w:hAnsi="仿宋" w:eastAsia="仿宋" w:cs="仿宋"/>
                <w:sz w:val="24"/>
                <w:szCs w:val="24"/>
              </w:rPr>
            </w:pPr>
          </w:p>
        </w:tc>
        <w:tc>
          <w:tcPr>
            <w:tcW w:w="2795" w:type="dxa"/>
            <w:noWrap/>
          </w:tcPr>
          <w:p>
            <w:pPr>
              <w:spacing w:line="360" w:lineRule="auto"/>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noWrap/>
          </w:tcPr>
          <w:p>
            <w:pPr>
              <w:spacing w:line="360" w:lineRule="auto"/>
              <w:jc w:val="center"/>
              <w:rPr>
                <w:rFonts w:ascii="仿宋" w:hAnsi="仿宋" w:eastAsia="仿宋" w:cs="仿宋"/>
                <w:sz w:val="24"/>
                <w:szCs w:val="24"/>
              </w:rPr>
            </w:pPr>
          </w:p>
        </w:tc>
        <w:tc>
          <w:tcPr>
            <w:tcW w:w="2795" w:type="dxa"/>
            <w:noWrap/>
          </w:tcPr>
          <w:p>
            <w:pPr>
              <w:spacing w:line="360" w:lineRule="auto"/>
              <w:jc w:val="center"/>
              <w:rPr>
                <w:rFonts w:ascii="仿宋" w:hAnsi="仿宋" w:eastAsia="仿宋" w:cs="仿宋"/>
                <w:sz w:val="24"/>
                <w:szCs w:val="24"/>
              </w:rPr>
            </w:pPr>
          </w:p>
        </w:tc>
        <w:tc>
          <w:tcPr>
            <w:tcW w:w="2795" w:type="dxa"/>
            <w:noWrap/>
          </w:tcPr>
          <w:p>
            <w:pPr>
              <w:spacing w:line="360" w:lineRule="auto"/>
              <w:jc w:val="center"/>
              <w:rPr>
                <w:rFonts w:ascii="仿宋" w:hAnsi="仿宋" w:eastAsia="仿宋" w:cs="仿宋"/>
                <w:sz w:val="24"/>
                <w:szCs w:val="24"/>
              </w:rPr>
            </w:pPr>
          </w:p>
        </w:tc>
        <w:tc>
          <w:tcPr>
            <w:tcW w:w="2795" w:type="dxa"/>
            <w:noWrap/>
          </w:tcPr>
          <w:p>
            <w:pPr>
              <w:spacing w:line="360" w:lineRule="auto"/>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noWrap/>
          </w:tcPr>
          <w:p>
            <w:pPr>
              <w:spacing w:line="360" w:lineRule="auto"/>
              <w:jc w:val="center"/>
              <w:rPr>
                <w:rFonts w:ascii="仿宋" w:hAnsi="仿宋" w:eastAsia="仿宋" w:cs="仿宋"/>
                <w:sz w:val="24"/>
                <w:szCs w:val="24"/>
              </w:rPr>
            </w:pPr>
          </w:p>
        </w:tc>
        <w:tc>
          <w:tcPr>
            <w:tcW w:w="2795" w:type="dxa"/>
            <w:noWrap/>
          </w:tcPr>
          <w:p>
            <w:pPr>
              <w:spacing w:line="360" w:lineRule="auto"/>
              <w:jc w:val="center"/>
              <w:rPr>
                <w:rFonts w:ascii="仿宋" w:hAnsi="仿宋" w:eastAsia="仿宋" w:cs="仿宋"/>
                <w:sz w:val="24"/>
                <w:szCs w:val="24"/>
              </w:rPr>
            </w:pPr>
          </w:p>
        </w:tc>
        <w:tc>
          <w:tcPr>
            <w:tcW w:w="2795" w:type="dxa"/>
            <w:noWrap/>
          </w:tcPr>
          <w:p>
            <w:pPr>
              <w:spacing w:line="360" w:lineRule="auto"/>
              <w:jc w:val="center"/>
              <w:rPr>
                <w:rFonts w:ascii="仿宋" w:hAnsi="仿宋" w:eastAsia="仿宋" w:cs="仿宋"/>
                <w:sz w:val="24"/>
                <w:szCs w:val="24"/>
              </w:rPr>
            </w:pPr>
          </w:p>
        </w:tc>
        <w:tc>
          <w:tcPr>
            <w:tcW w:w="2795" w:type="dxa"/>
            <w:noWrap/>
          </w:tcPr>
          <w:p>
            <w:pPr>
              <w:spacing w:line="360" w:lineRule="auto"/>
              <w:jc w:val="center"/>
              <w:rPr>
                <w:rFonts w:ascii="仿宋" w:hAnsi="仿宋" w:eastAsia="仿宋" w:cs="仿宋"/>
                <w:sz w:val="24"/>
                <w:szCs w:val="24"/>
              </w:rPr>
            </w:pPr>
          </w:p>
        </w:tc>
      </w:tr>
    </w:tbl>
    <w:p>
      <w:pPr>
        <w:spacing w:line="360" w:lineRule="auto"/>
        <w:ind w:firstLine="480" w:firstLineChars="200"/>
        <w:rPr>
          <w:rFonts w:ascii="仿宋" w:hAnsi="仿宋" w:eastAsia="仿宋" w:cs="仿宋"/>
          <w:b/>
          <w:sz w:val="24"/>
          <w:szCs w:val="24"/>
        </w:rPr>
      </w:pP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注意：1. 供应商必须把询价文件的所有商务要求内容列入此表。</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2．供应商按照询价文件商务要求的内容对应响应，并逐页盖章或加盖骑缝章。</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3.供应商必须据实填写，不得虚假填写，否则将取消其成交资格。</w:t>
      </w:r>
    </w:p>
    <w:p>
      <w:pPr>
        <w:adjustRightInd w:val="0"/>
        <w:spacing w:line="360" w:lineRule="auto"/>
        <w:jc w:val="left"/>
        <w:rPr>
          <w:rFonts w:ascii="仿宋" w:hAnsi="仿宋" w:eastAsia="仿宋" w:cs="仿宋"/>
          <w:color w:val="000000"/>
          <w:sz w:val="28"/>
          <w:szCs w:val="28"/>
        </w:rPr>
      </w:pPr>
    </w:p>
    <w:p>
      <w:pPr>
        <w:adjustRightInd w:val="0"/>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供应商名称：（盖章）</w:t>
      </w:r>
    </w:p>
    <w:p>
      <w:pPr>
        <w:adjustRightInd w:val="0"/>
        <w:spacing w:line="360" w:lineRule="auto"/>
        <w:ind w:firstLine="560" w:firstLineChars="200"/>
        <w:jc w:val="left"/>
        <w:rPr>
          <w:rFonts w:ascii="仿宋" w:hAnsi="仿宋" w:eastAsia="仿宋" w:cs="仿宋"/>
          <w:bCs/>
          <w:sz w:val="28"/>
          <w:szCs w:val="28"/>
        </w:rPr>
      </w:pPr>
      <w:r>
        <w:rPr>
          <w:rFonts w:hint="eastAsia" w:ascii="仿宋" w:hAnsi="仿宋" w:eastAsia="仿宋" w:cs="仿宋"/>
          <w:bCs/>
          <w:sz w:val="28"/>
          <w:szCs w:val="28"/>
        </w:rPr>
        <w:t>法定代表人或授权代表（签字或盖章）：</w:t>
      </w:r>
    </w:p>
    <w:p>
      <w:pPr>
        <w:adjustRightInd w:val="0"/>
        <w:spacing w:line="360" w:lineRule="auto"/>
        <w:ind w:firstLine="560" w:firstLineChars="200"/>
        <w:jc w:val="left"/>
        <w:rPr>
          <w:rFonts w:ascii="仿宋" w:hAnsi="仿宋" w:eastAsia="仿宋" w:cs="仿宋"/>
          <w:bCs/>
          <w:sz w:val="28"/>
          <w:szCs w:val="28"/>
        </w:rPr>
      </w:pPr>
      <w:r>
        <w:rPr>
          <w:rFonts w:hint="eastAsia" w:ascii="仿宋" w:hAnsi="仿宋" w:eastAsia="仿宋" w:cs="仿宋"/>
          <w:bCs/>
          <w:sz w:val="28"/>
          <w:szCs w:val="28"/>
        </w:rPr>
        <w:t>日期:</w:t>
      </w:r>
    </w:p>
    <w:p>
      <w:pPr>
        <w:adjustRightInd w:val="0"/>
        <w:spacing w:line="360" w:lineRule="auto"/>
        <w:jc w:val="left"/>
        <w:rPr>
          <w:rFonts w:ascii="仿宋" w:hAnsi="仿宋" w:eastAsia="仿宋" w:cs="仿宋"/>
          <w:bCs/>
          <w:kern w:val="0"/>
          <w:sz w:val="24"/>
          <w:szCs w:val="24"/>
        </w:rPr>
      </w:pPr>
      <w:r>
        <w:rPr>
          <w:rFonts w:hint="eastAsia" w:ascii="仿宋" w:hAnsi="仿宋" w:eastAsia="仿宋" w:cs="仿宋"/>
          <w:sz w:val="28"/>
          <w:szCs w:val="28"/>
        </w:rPr>
        <w:br w:type="page"/>
      </w:r>
      <w:bookmarkStart w:id="29" w:name="_Toc217446089"/>
      <w:r>
        <w:rPr>
          <w:rFonts w:hint="eastAsia" w:ascii="仿宋" w:hAnsi="仿宋" w:eastAsia="仿宋" w:cs="仿宋"/>
          <w:bCs/>
          <w:kern w:val="0"/>
          <w:sz w:val="24"/>
          <w:szCs w:val="24"/>
        </w:rPr>
        <w:t>附件7</w:t>
      </w:r>
    </w:p>
    <w:p>
      <w:pPr>
        <w:spacing w:line="360" w:lineRule="auto"/>
        <w:jc w:val="center"/>
        <w:rPr>
          <w:rFonts w:ascii="仿宋" w:hAnsi="仿宋" w:eastAsia="仿宋" w:cs="仿宋"/>
          <w:b/>
          <w:bCs/>
          <w:color w:val="000000"/>
          <w:sz w:val="32"/>
          <w:szCs w:val="32"/>
        </w:rPr>
      </w:pPr>
      <w:r>
        <w:rPr>
          <w:rFonts w:hint="eastAsia" w:ascii="仿宋" w:hAnsi="仿宋" w:eastAsia="仿宋" w:cs="仿宋"/>
          <w:b/>
          <w:bCs/>
          <w:color w:val="000000"/>
          <w:sz w:val="32"/>
          <w:szCs w:val="32"/>
        </w:rPr>
        <w:t>近三年产品业绩一览表</w:t>
      </w:r>
      <w:bookmarkEnd w:id="29"/>
    </w:p>
    <w:p>
      <w:pPr>
        <w:spacing w:line="360" w:lineRule="auto"/>
        <w:jc w:val="center"/>
        <w:rPr>
          <w:rFonts w:ascii="仿宋" w:hAnsi="仿宋" w:eastAsia="仿宋" w:cs="仿宋"/>
          <w:b/>
          <w:bCs/>
          <w:color w:val="000000"/>
          <w:sz w:val="32"/>
          <w:szCs w:val="32"/>
        </w:rPr>
      </w:pPr>
      <w:r>
        <w:rPr>
          <w:rFonts w:hint="eastAsia" w:ascii="仿宋" w:hAnsi="仿宋" w:eastAsia="仿宋" w:cs="仿宋"/>
          <w:b/>
          <w:bCs/>
          <w:color w:val="000000"/>
          <w:sz w:val="32"/>
          <w:szCs w:val="32"/>
        </w:rPr>
        <w:t>（</w:t>
      </w:r>
      <w:r>
        <w:rPr>
          <w:rFonts w:hint="eastAsia" w:ascii="仿宋" w:hAnsi="仿宋" w:eastAsia="仿宋" w:cs="仿宋"/>
          <w:b/>
          <w:bCs/>
          <w:color w:val="000000"/>
          <w:sz w:val="32"/>
          <w:szCs w:val="32"/>
          <w:u w:val="single"/>
        </w:rPr>
        <w:t>资格条件未要求业绩的，不填此表</w:t>
      </w:r>
      <w:r>
        <w:rPr>
          <w:rFonts w:hint="eastAsia" w:ascii="仿宋" w:hAnsi="仿宋" w:eastAsia="仿宋" w:cs="仿宋"/>
          <w:b/>
          <w:bCs/>
          <w:color w:val="000000"/>
          <w:sz w:val="32"/>
          <w:szCs w:val="32"/>
        </w:rPr>
        <w:t>）</w:t>
      </w:r>
    </w:p>
    <w:p>
      <w:pPr>
        <w:spacing w:line="360" w:lineRule="auto"/>
        <w:rPr>
          <w:rFonts w:ascii="仿宋" w:hAnsi="仿宋" w:eastAsia="仿宋" w:cs="仿宋"/>
          <w:color w:val="000000"/>
          <w:sz w:val="24"/>
        </w:rPr>
      </w:pP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20"/>
        <w:gridCol w:w="1440"/>
        <w:gridCol w:w="1320"/>
        <w:gridCol w:w="1161"/>
        <w:gridCol w:w="1260"/>
        <w:gridCol w:w="9"/>
        <w:gridCol w:w="1356"/>
        <w:gridCol w:w="9"/>
        <w:gridCol w:w="1305"/>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tcBorders>
              <w:top w:val="single" w:color="auto" w:sz="4" w:space="0"/>
            </w:tcBorders>
            <w:noWrap/>
            <w:vAlign w:val="center"/>
          </w:tcPr>
          <w:p>
            <w:pPr>
              <w:spacing w:line="360" w:lineRule="auto"/>
              <w:ind w:firstLine="105" w:firstLineChars="50"/>
              <w:rPr>
                <w:rFonts w:ascii="仿宋" w:hAnsi="仿宋" w:eastAsia="仿宋" w:cs="仿宋"/>
                <w:b/>
                <w:color w:val="000000"/>
              </w:rPr>
            </w:pPr>
            <w:r>
              <w:rPr>
                <w:rFonts w:hint="eastAsia" w:ascii="仿宋" w:hAnsi="仿宋" w:eastAsia="仿宋" w:cs="仿宋"/>
                <w:b/>
                <w:color w:val="000000"/>
              </w:rPr>
              <w:t>年份</w:t>
            </w:r>
          </w:p>
        </w:tc>
        <w:tc>
          <w:tcPr>
            <w:tcW w:w="1440" w:type="dxa"/>
            <w:noWrap/>
            <w:vAlign w:val="center"/>
          </w:tcPr>
          <w:p>
            <w:pPr>
              <w:spacing w:line="360" w:lineRule="auto"/>
              <w:jc w:val="center"/>
              <w:rPr>
                <w:rFonts w:ascii="仿宋" w:hAnsi="仿宋" w:eastAsia="仿宋" w:cs="仿宋"/>
                <w:b/>
                <w:color w:val="000000"/>
              </w:rPr>
            </w:pPr>
            <w:r>
              <w:rPr>
                <w:rFonts w:hint="eastAsia" w:ascii="仿宋" w:hAnsi="仿宋" w:eastAsia="仿宋" w:cs="仿宋"/>
                <w:b/>
                <w:color w:val="000000"/>
              </w:rPr>
              <w:t>用户名称</w:t>
            </w:r>
          </w:p>
        </w:tc>
        <w:tc>
          <w:tcPr>
            <w:tcW w:w="1320" w:type="dxa"/>
            <w:noWrap/>
            <w:vAlign w:val="center"/>
          </w:tcPr>
          <w:p>
            <w:pPr>
              <w:spacing w:line="360" w:lineRule="auto"/>
              <w:jc w:val="center"/>
              <w:rPr>
                <w:rFonts w:ascii="仿宋" w:hAnsi="仿宋" w:eastAsia="仿宋" w:cs="仿宋"/>
                <w:b/>
                <w:color w:val="000000"/>
              </w:rPr>
            </w:pPr>
            <w:r>
              <w:rPr>
                <w:rFonts w:hint="eastAsia" w:ascii="仿宋" w:hAnsi="仿宋" w:eastAsia="仿宋" w:cs="仿宋"/>
                <w:b/>
                <w:color w:val="000000"/>
              </w:rPr>
              <w:t>项目名称</w:t>
            </w:r>
          </w:p>
        </w:tc>
        <w:tc>
          <w:tcPr>
            <w:tcW w:w="1161" w:type="dxa"/>
            <w:noWrap/>
            <w:vAlign w:val="center"/>
          </w:tcPr>
          <w:p>
            <w:pPr>
              <w:spacing w:line="360" w:lineRule="auto"/>
              <w:jc w:val="center"/>
              <w:rPr>
                <w:rFonts w:ascii="仿宋" w:hAnsi="仿宋" w:eastAsia="仿宋" w:cs="仿宋"/>
                <w:b/>
                <w:color w:val="000000"/>
              </w:rPr>
            </w:pPr>
            <w:r>
              <w:rPr>
                <w:rFonts w:hint="eastAsia" w:ascii="仿宋" w:hAnsi="仿宋" w:eastAsia="仿宋" w:cs="仿宋"/>
                <w:b/>
                <w:color w:val="000000"/>
              </w:rPr>
              <w:t>完成时间</w:t>
            </w:r>
          </w:p>
        </w:tc>
        <w:tc>
          <w:tcPr>
            <w:tcW w:w="1260" w:type="dxa"/>
            <w:noWrap/>
            <w:vAlign w:val="center"/>
          </w:tcPr>
          <w:p>
            <w:pPr>
              <w:spacing w:line="360" w:lineRule="auto"/>
              <w:ind w:firstLine="105" w:firstLineChars="50"/>
              <w:rPr>
                <w:rFonts w:ascii="仿宋" w:hAnsi="仿宋" w:eastAsia="仿宋" w:cs="仿宋"/>
                <w:b/>
                <w:color w:val="000000"/>
              </w:rPr>
            </w:pPr>
            <w:r>
              <w:rPr>
                <w:rFonts w:hint="eastAsia" w:ascii="仿宋" w:hAnsi="仿宋" w:eastAsia="仿宋" w:cs="仿宋"/>
                <w:b/>
                <w:color w:val="000000"/>
              </w:rPr>
              <w:t>合同金额</w:t>
            </w:r>
          </w:p>
        </w:tc>
        <w:tc>
          <w:tcPr>
            <w:tcW w:w="1374" w:type="dxa"/>
            <w:gridSpan w:val="3"/>
            <w:tcBorders>
              <w:right w:val="single" w:color="auto" w:sz="4" w:space="0"/>
            </w:tcBorders>
            <w:noWrap/>
            <w:vAlign w:val="center"/>
          </w:tcPr>
          <w:p>
            <w:pPr>
              <w:spacing w:line="360" w:lineRule="auto"/>
              <w:rPr>
                <w:rFonts w:ascii="仿宋" w:hAnsi="仿宋" w:eastAsia="仿宋" w:cs="仿宋"/>
                <w:b/>
                <w:color w:val="000000"/>
              </w:rPr>
            </w:pPr>
            <w:r>
              <w:rPr>
                <w:rFonts w:hint="eastAsia" w:ascii="仿宋" w:hAnsi="仿宋" w:eastAsia="仿宋" w:cs="仿宋"/>
                <w:b/>
                <w:color w:val="000000"/>
              </w:rPr>
              <w:t>完成项目质量</w:t>
            </w:r>
          </w:p>
        </w:tc>
        <w:tc>
          <w:tcPr>
            <w:tcW w:w="1305" w:type="dxa"/>
            <w:tcBorders>
              <w:left w:val="single" w:color="auto" w:sz="4" w:space="0"/>
            </w:tcBorders>
            <w:noWrap/>
            <w:vAlign w:val="center"/>
          </w:tcPr>
          <w:p>
            <w:pPr>
              <w:spacing w:line="360" w:lineRule="auto"/>
              <w:rPr>
                <w:rFonts w:ascii="仿宋" w:hAnsi="仿宋" w:eastAsia="仿宋" w:cs="仿宋"/>
                <w:b/>
                <w:color w:val="000000"/>
              </w:rPr>
            </w:pPr>
            <w:r>
              <w:rPr>
                <w:rFonts w:hint="eastAsia" w:ascii="仿宋" w:hAnsi="仿宋" w:eastAsia="仿宋" w:cs="仿宋"/>
                <w:b/>
                <w:color w:val="000000"/>
              </w:rPr>
              <w:t xml:space="preserve">   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ign w:val="center"/>
          </w:tcPr>
          <w:p>
            <w:pPr>
              <w:spacing w:line="360" w:lineRule="auto"/>
              <w:jc w:val="center"/>
              <w:rPr>
                <w:rFonts w:ascii="仿宋" w:hAnsi="仿宋" w:eastAsia="仿宋" w:cs="仿宋"/>
                <w:color w:val="000000"/>
              </w:rPr>
            </w:pPr>
          </w:p>
        </w:tc>
        <w:tc>
          <w:tcPr>
            <w:tcW w:w="1440" w:type="dxa"/>
            <w:noWrap/>
            <w:vAlign w:val="center"/>
          </w:tcPr>
          <w:p>
            <w:pPr>
              <w:spacing w:line="360" w:lineRule="auto"/>
              <w:jc w:val="center"/>
              <w:rPr>
                <w:rFonts w:ascii="仿宋" w:hAnsi="仿宋" w:eastAsia="仿宋" w:cs="仿宋"/>
                <w:color w:val="000000"/>
              </w:rPr>
            </w:pPr>
          </w:p>
        </w:tc>
        <w:tc>
          <w:tcPr>
            <w:tcW w:w="1320" w:type="dxa"/>
            <w:noWrap/>
            <w:vAlign w:val="center"/>
          </w:tcPr>
          <w:p>
            <w:pPr>
              <w:spacing w:line="360" w:lineRule="auto"/>
              <w:jc w:val="center"/>
              <w:rPr>
                <w:rFonts w:ascii="仿宋" w:hAnsi="仿宋" w:eastAsia="仿宋" w:cs="仿宋"/>
                <w:color w:val="000000"/>
              </w:rPr>
            </w:pPr>
          </w:p>
        </w:tc>
        <w:tc>
          <w:tcPr>
            <w:tcW w:w="1161" w:type="dxa"/>
            <w:noWrap/>
            <w:vAlign w:val="center"/>
          </w:tcPr>
          <w:p>
            <w:pPr>
              <w:spacing w:line="360" w:lineRule="auto"/>
              <w:jc w:val="center"/>
              <w:rPr>
                <w:rFonts w:ascii="仿宋" w:hAnsi="仿宋" w:eastAsia="仿宋" w:cs="仿宋"/>
                <w:color w:val="000000"/>
              </w:rPr>
            </w:pPr>
          </w:p>
        </w:tc>
        <w:tc>
          <w:tcPr>
            <w:tcW w:w="1260" w:type="dxa"/>
            <w:noWrap/>
            <w:vAlign w:val="center"/>
          </w:tcPr>
          <w:p>
            <w:pPr>
              <w:spacing w:line="360" w:lineRule="auto"/>
              <w:jc w:val="center"/>
              <w:rPr>
                <w:rFonts w:ascii="仿宋" w:hAnsi="仿宋" w:eastAsia="仿宋" w:cs="仿宋"/>
                <w:color w:val="000000"/>
              </w:rPr>
            </w:pPr>
          </w:p>
        </w:tc>
        <w:tc>
          <w:tcPr>
            <w:tcW w:w="1374" w:type="dxa"/>
            <w:gridSpan w:val="3"/>
            <w:tcBorders>
              <w:right w:val="single" w:color="auto" w:sz="4" w:space="0"/>
            </w:tcBorders>
            <w:noWrap/>
            <w:vAlign w:val="center"/>
          </w:tcPr>
          <w:p>
            <w:pPr>
              <w:spacing w:line="360" w:lineRule="auto"/>
              <w:jc w:val="center"/>
              <w:rPr>
                <w:rFonts w:ascii="仿宋" w:hAnsi="仿宋" w:eastAsia="仿宋" w:cs="仿宋"/>
                <w:color w:val="000000"/>
              </w:rPr>
            </w:pPr>
          </w:p>
        </w:tc>
        <w:tc>
          <w:tcPr>
            <w:tcW w:w="1305" w:type="dxa"/>
            <w:tcBorders>
              <w:left w:val="single" w:color="auto" w:sz="4" w:space="0"/>
            </w:tcBorders>
            <w:noWrap/>
            <w:vAlign w:val="center"/>
          </w:tcPr>
          <w:p>
            <w:pPr>
              <w:spacing w:line="360" w:lineRule="auto"/>
              <w:jc w:val="center"/>
              <w:rPr>
                <w:rFonts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ign w:val="center"/>
          </w:tcPr>
          <w:p>
            <w:pPr>
              <w:spacing w:line="360" w:lineRule="auto"/>
              <w:jc w:val="center"/>
              <w:rPr>
                <w:rFonts w:ascii="仿宋" w:hAnsi="仿宋" w:eastAsia="仿宋" w:cs="仿宋"/>
                <w:color w:val="000000"/>
              </w:rPr>
            </w:pPr>
          </w:p>
        </w:tc>
        <w:tc>
          <w:tcPr>
            <w:tcW w:w="1440" w:type="dxa"/>
            <w:noWrap/>
            <w:vAlign w:val="center"/>
          </w:tcPr>
          <w:p>
            <w:pPr>
              <w:spacing w:line="360" w:lineRule="auto"/>
              <w:jc w:val="center"/>
              <w:rPr>
                <w:rFonts w:ascii="仿宋" w:hAnsi="仿宋" w:eastAsia="仿宋" w:cs="仿宋"/>
                <w:color w:val="000000"/>
              </w:rPr>
            </w:pPr>
          </w:p>
        </w:tc>
        <w:tc>
          <w:tcPr>
            <w:tcW w:w="1320" w:type="dxa"/>
            <w:noWrap/>
            <w:vAlign w:val="center"/>
          </w:tcPr>
          <w:p>
            <w:pPr>
              <w:spacing w:line="360" w:lineRule="auto"/>
              <w:jc w:val="center"/>
              <w:rPr>
                <w:rFonts w:ascii="仿宋" w:hAnsi="仿宋" w:eastAsia="仿宋" w:cs="仿宋"/>
                <w:color w:val="000000"/>
              </w:rPr>
            </w:pPr>
          </w:p>
        </w:tc>
        <w:tc>
          <w:tcPr>
            <w:tcW w:w="1161" w:type="dxa"/>
            <w:noWrap/>
            <w:vAlign w:val="center"/>
          </w:tcPr>
          <w:p>
            <w:pPr>
              <w:spacing w:line="360" w:lineRule="auto"/>
              <w:jc w:val="center"/>
              <w:rPr>
                <w:rFonts w:ascii="仿宋" w:hAnsi="仿宋" w:eastAsia="仿宋" w:cs="仿宋"/>
                <w:color w:val="000000"/>
              </w:rPr>
            </w:pPr>
          </w:p>
        </w:tc>
        <w:tc>
          <w:tcPr>
            <w:tcW w:w="1260" w:type="dxa"/>
            <w:noWrap/>
            <w:vAlign w:val="center"/>
          </w:tcPr>
          <w:p>
            <w:pPr>
              <w:spacing w:line="360" w:lineRule="auto"/>
              <w:jc w:val="center"/>
              <w:rPr>
                <w:rFonts w:ascii="仿宋" w:hAnsi="仿宋" w:eastAsia="仿宋" w:cs="仿宋"/>
                <w:color w:val="000000"/>
              </w:rPr>
            </w:pPr>
          </w:p>
        </w:tc>
        <w:tc>
          <w:tcPr>
            <w:tcW w:w="1374" w:type="dxa"/>
            <w:gridSpan w:val="3"/>
            <w:tcBorders>
              <w:right w:val="single" w:color="auto" w:sz="4" w:space="0"/>
            </w:tcBorders>
            <w:noWrap/>
            <w:vAlign w:val="center"/>
          </w:tcPr>
          <w:p>
            <w:pPr>
              <w:spacing w:line="360" w:lineRule="auto"/>
              <w:jc w:val="center"/>
              <w:rPr>
                <w:rFonts w:ascii="仿宋" w:hAnsi="仿宋" w:eastAsia="仿宋" w:cs="仿宋"/>
                <w:color w:val="000000"/>
              </w:rPr>
            </w:pPr>
          </w:p>
        </w:tc>
        <w:tc>
          <w:tcPr>
            <w:tcW w:w="1305" w:type="dxa"/>
            <w:tcBorders>
              <w:left w:val="single" w:color="auto" w:sz="4" w:space="0"/>
            </w:tcBorders>
            <w:noWrap/>
            <w:vAlign w:val="center"/>
          </w:tcPr>
          <w:p>
            <w:pPr>
              <w:spacing w:line="360" w:lineRule="auto"/>
              <w:jc w:val="center"/>
              <w:rPr>
                <w:rFonts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ign w:val="center"/>
          </w:tcPr>
          <w:p>
            <w:pPr>
              <w:spacing w:line="360" w:lineRule="auto"/>
              <w:jc w:val="center"/>
              <w:rPr>
                <w:rFonts w:ascii="仿宋" w:hAnsi="仿宋" w:eastAsia="仿宋" w:cs="仿宋"/>
                <w:color w:val="000000"/>
              </w:rPr>
            </w:pPr>
          </w:p>
        </w:tc>
        <w:tc>
          <w:tcPr>
            <w:tcW w:w="1440" w:type="dxa"/>
            <w:noWrap/>
            <w:vAlign w:val="center"/>
          </w:tcPr>
          <w:p>
            <w:pPr>
              <w:spacing w:line="360" w:lineRule="auto"/>
              <w:jc w:val="center"/>
              <w:rPr>
                <w:rFonts w:ascii="仿宋" w:hAnsi="仿宋" w:eastAsia="仿宋" w:cs="仿宋"/>
                <w:color w:val="000000"/>
              </w:rPr>
            </w:pPr>
          </w:p>
        </w:tc>
        <w:tc>
          <w:tcPr>
            <w:tcW w:w="1320" w:type="dxa"/>
            <w:noWrap/>
            <w:vAlign w:val="center"/>
          </w:tcPr>
          <w:p>
            <w:pPr>
              <w:spacing w:line="360" w:lineRule="auto"/>
              <w:jc w:val="center"/>
              <w:rPr>
                <w:rFonts w:ascii="仿宋" w:hAnsi="仿宋" w:eastAsia="仿宋" w:cs="仿宋"/>
                <w:color w:val="000000"/>
              </w:rPr>
            </w:pPr>
          </w:p>
        </w:tc>
        <w:tc>
          <w:tcPr>
            <w:tcW w:w="1161" w:type="dxa"/>
            <w:noWrap/>
            <w:vAlign w:val="center"/>
          </w:tcPr>
          <w:p>
            <w:pPr>
              <w:spacing w:line="360" w:lineRule="auto"/>
              <w:jc w:val="center"/>
              <w:rPr>
                <w:rFonts w:ascii="仿宋" w:hAnsi="仿宋" w:eastAsia="仿宋" w:cs="仿宋"/>
                <w:color w:val="000000"/>
              </w:rPr>
            </w:pPr>
          </w:p>
        </w:tc>
        <w:tc>
          <w:tcPr>
            <w:tcW w:w="1260" w:type="dxa"/>
            <w:noWrap/>
            <w:vAlign w:val="center"/>
          </w:tcPr>
          <w:p>
            <w:pPr>
              <w:spacing w:line="360" w:lineRule="auto"/>
              <w:jc w:val="center"/>
              <w:rPr>
                <w:rFonts w:ascii="仿宋" w:hAnsi="仿宋" w:eastAsia="仿宋" w:cs="仿宋"/>
                <w:color w:val="000000"/>
              </w:rPr>
            </w:pPr>
          </w:p>
        </w:tc>
        <w:tc>
          <w:tcPr>
            <w:tcW w:w="1374" w:type="dxa"/>
            <w:gridSpan w:val="3"/>
            <w:tcBorders>
              <w:right w:val="single" w:color="auto" w:sz="4" w:space="0"/>
            </w:tcBorders>
            <w:noWrap/>
            <w:vAlign w:val="center"/>
          </w:tcPr>
          <w:p>
            <w:pPr>
              <w:spacing w:line="360" w:lineRule="auto"/>
              <w:jc w:val="center"/>
              <w:rPr>
                <w:rFonts w:ascii="仿宋" w:hAnsi="仿宋" w:eastAsia="仿宋" w:cs="仿宋"/>
                <w:color w:val="000000"/>
              </w:rPr>
            </w:pPr>
          </w:p>
        </w:tc>
        <w:tc>
          <w:tcPr>
            <w:tcW w:w="1305" w:type="dxa"/>
            <w:tcBorders>
              <w:left w:val="single" w:color="auto" w:sz="4" w:space="0"/>
            </w:tcBorders>
            <w:noWrap/>
            <w:vAlign w:val="center"/>
          </w:tcPr>
          <w:p>
            <w:pPr>
              <w:spacing w:line="360" w:lineRule="auto"/>
              <w:jc w:val="center"/>
              <w:rPr>
                <w:rFonts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ign w:val="center"/>
          </w:tcPr>
          <w:p>
            <w:pPr>
              <w:spacing w:line="360" w:lineRule="auto"/>
              <w:jc w:val="center"/>
              <w:rPr>
                <w:rFonts w:ascii="仿宋" w:hAnsi="仿宋" w:eastAsia="仿宋" w:cs="仿宋"/>
                <w:color w:val="000000"/>
              </w:rPr>
            </w:pPr>
          </w:p>
        </w:tc>
        <w:tc>
          <w:tcPr>
            <w:tcW w:w="1440" w:type="dxa"/>
            <w:tcBorders>
              <w:right w:val="single" w:color="auto" w:sz="4" w:space="0"/>
            </w:tcBorders>
            <w:noWrap/>
            <w:vAlign w:val="center"/>
          </w:tcPr>
          <w:p>
            <w:pPr>
              <w:spacing w:line="360" w:lineRule="auto"/>
              <w:jc w:val="center"/>
              <w:rPr>
                <w:rFonts w:ascii="仿宋" w:hAnsi="仿宋" w:eastAsia="仿宋" w:cs="仿宋"/>
                <w:color w:val="000000"/>
              </w:rPr>
            </w:pPr>
          </w:p>
        </w:tc>
        <w:tc>
          <w:tcPr>
            <w:tcW w:w="1320" w:type="dxa"/>
            <w:tcBorders>
              <w:left w:val="single" w:color="auto" w:sz="4" w:space="0"/>
            </w:tcBorders>
            <w:noWrap/>
            <w:vAlign w:val="center"/>
          </w:tcPr>
          <w:p>
            <w:pPr>
              <w:spacing w:line="360" w:lineRule="auto"/>
              <w:jc w:val="center"/>
              <w:rPr>
                <w:rFonts w:ascii="仿宋" w:hAnsi="仿宋" w:eastAsia="仿宋" w:cs="仿宋"/>
                <w:color w:val="000000"/>
              </w:rPr>
            </w:pPr>
          </w:p>
        </w:tc>
        <w:tc>
          <w:tcPr>
            <w:tcW w:w="1161" w:type="dxa"/>
            <w:noWrap/>
            <w:vAlign w:val="center"/>
          </w:tcPr>
          <w:p>
            <w:pPr>
              <w:spacing w:line="360" w:lineRule="auto"/>
              <w:jc w:val="center"/>
              <w:rPr>
                <w:rFonts w:ascii="仿宋" w:hAnsi="仿宋" w:eastAsia="仿宋" w:cs="仿宋"/>
                <w:color w:val="000000"/>
              </w:rPr>
            </w:pPr>
          </w:p>
        </w:tc>
        <w:tc>
          <w:tcPr>
            <w:tcW w:w="1260" w:type="dxa"/>
            <w:noWrap/>
            <w:vAlign w:val="center"/>
          </w:tcPr>
          <w:p>
            <w:pPr>
              <w:spacing w:line="360" w:lineRule="auto"/>
              <w:jc w:val="center"/>
              <w:rPr>
                <w:rFonts w:ascii="仿宋" w:hAnsi="仿宋" w:eastAsia="仿宋" w:cs="仿宋"/>
                <w:color w:val="000000"/>
              </w:rPr>
            </w:pPr>
          </w:p>
        </w:tc>
        <w:tc>
          <w:tcPr>
            <w:tcW w:w="1374" w:type="dxa"/>
            <w:gridSpan w:val="3"/>
            <w:tcBorders>
              <w:right w:val="single" w:color="auto" w:sz="4" w:space="0"/>
            </w:tcBorders>
            <w:noWrap/>
            <w:vAlign w:val="center"/>
          </w:tcPr>
          <w:p>
            <w:pPr>
              <w:spacing w:line="360" w:lineRule="auto"/>
              <w:jc w:val="center"/>
              <w:rPr>
                <w:rFonts w:ascii="仿宋" w:hAnsi="仿宋" w:eastAsia="仿宋" w:cs="仿宋"/>
                <w:color w:val="000000"/>
              </w:rPr>
            </w:pPr>
          </w:p>
        </w:tc>
        <w:tc>
          <w:tcPr>
            <w:tcW w:w="1305" w:type="dxa"/>
            <w:tcBorders>
              <w:left w:val="single" w:color="auto" w:sz="4" w:space="0"/>
            </w:tcBorders>
            <w:noWrap/>
            <w:vAlign w:val="center"/>
          </w:tcPr>
          <w:p>
            <w:pPr>
              <w:spacing w:line="360" w:lineRule="auto"/>
              <w:jc w:val="center"/>
              <w:rPr>
                <w:rFonts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tcBorders>
              <w:right w:val="single" w:color="auto" w:sz="4" w:space="0"/>
            </w:tcBorders>
            <w:noWrap/>
            <w:vAlign w:val="center"/>
          </w:tcPr>
          <w:p>
            <w:pPr>
              <w:spacing w:line="360" w:lineRule="auto"/>
              <w:rPr>
                <w:rFonts w:ascii="仿宋" w:hAnsi="仿宋" w:eastAsia="仿宋" w:cs="仿宋"/>
                <w:color w:val="000000"/>
              </w:rPr>
            </w:pPr>
          </w:p>
        </w:tc>
        <w:tc>
          <w:tcPr>
            <w:tcW w:w="1440" w:type="dxa"/>
            <w:tcBorders>
              <w:left w:val="single" w:color="auto" w:sz="4" w:space="0"/>
              <w:right w:val="single" w:color="auto" w:sz="4" w:space="0"/>
            </w:tcBorders>
            <w:noWrap/>
            <w:vAlign w:val="center"/>
          </w:tcPr>
          <w:p>
            <w:pPr>
              <w:spacing w:line="360" w:lineRule="auto"/>
              <w:rPr>
                <w:rFonts w:ascii="仿宋" w:hAnsi="仿宋" w:eastAsia="仿宋" w:cs="仿宋"/>
                <w:color w:val="000000"/>
              </w:rPr>
            </w:pPr>
          </w:p>
        </w:tc>
        <w:tc>
          <w:tcPr>
            <w:tcW w:w="1320" w:type="dxa"/>
            <w:tcBorders>
              <w:left w:val="single" w:color="auto" w:sz="4" w:space="0"/>
              <w:right w:val="single" w:color="auto" w:sz="4" w:space="0"/>
            </w:tcBorders>
            <w:noWrap/>
            <w:vAlign w:val="center"/>
          </w:tcPr>
          <w:p>
            <w:pPr>
              <w:spacing w:line="360" w:lineRule="auto"/>
              <w:rPr>
                <w:rFonts w:ascii="仿宋" w:hAnsi="仿宋" w:eastAsia="仿宋" w:cs="仿宋"/>
                <w:color w:val="000000"/>
              </w:rPr>
            </w:pPr>
          </w:p>
        </w:tc>
        <w:tc>
          <w:tcPr>
            <w:tcW w:w="1161" w:type="dxa"/>
            <w:tcBorders>
              <w:left w:val="single" w:color="auto" w:sz="4" w:space="0"/>
              <w:right w:val="single" w:color="auto" w:sz="4" w:space="0"/>
            </w:tcBorders>
            <w:noWrap/>
            <w:vAlign w:val="center"/>
          </w:tcPr>
          <w:p>
            <w:pPr>
              <w:spacing w:line="360" w:lineRule="auto"/>
              <w:rPr>
                <w:rFonts w:ascii="仿宋" w:hAnsi="仿宋" w:eastAsia="仿宋" w:cs="仿宋"/>
                <w:color w:val="000000"/>
              </w:rPr>
            </w:pPr>
          </w:p>
        </w:tc>
        <w:tc>
          <w:tcPr>
            <w:tcW w:w="1269" w:type="dxa"/>
            <w:gridSpan w:val="2"/>
            <w:tcBorders>
              <w:left w:val="single" w:color="auto" w:sz="4" w:space="0"/>
              <w:right w:val="single" w:color="auto" w:sz="4" w:space="0"/>
            </w:tcBorders>
            <w:noWrap/>
            <w:vAlign w:val="center"/>
          </w:tcPr>
          <w:p>
            <w:pPr>
              <w:spacing w:line="360" w:lineRule="auto"/>
              <w:rPr>
                <w:rFonts w:ascii="仿宋" w:hAnsi="仿宋" w:eastAsia="仿宋" w:cs="仿宋"/>
                <w:color w:val="000000"/>
              </w:rPr>
            </w:pPr>
          </w:p>
        </w:tc>
        <w:tc>
          <w:tcPr>
            <w:tcW w:w="1365" w:type="dxa"/>
            <w:gridSpan w:val="2"/>
            <w:tcBorders>
              <w:left w:val="single" w:color="auto" w:sz="4" w:space="0"/>
              <w:right w:val="single" w:color="auto" w:sz="4" w:space="0"/>
            </w:tcBorders>
            <w:noWrap/>
            <w:vAlign w:val="center"/>
          </w:tcPr>
          <w:p>
            <w:pPr>
              <w:spacing w:line="360" w:lineRule="auto"/>
              <w:rPr>
                <w:rFonts w:ascii="仿宋" w:hAnsi="仿宋" w:eastAsia="仿宋" w:cs="仿宋"/>
                <w:color w:val="000000"/>
              </w:rPr>
            </w:pPr>
          </w:p>
        </w:tc>
        <w:tc>
          <w:tcPr>
            <w:tcW w:w="1305" w:type="dxa"/>
            <w:tcBorders>
              <w:left w:val="single" w:color="auto" w:sz="4" w:space="0"/>
            </w:tcBorders>
            <w:noWrap/>
            <w:vAlign w:val="center"/>
          </w:tcPr>
          <w:p>
            <w:pPr>
              <w:spacing w:line="360" w:lineRule="auto"/>
              <w:rPr>
                <w:rFonts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ign w:val="center"/>
          </w:tcPr>
          <w:p>
            <w:pPr>
              <w:spacing w:line="360" w:lineRule="auto"/>
              <w:rPr>
                <w:rFonts w:ascii="仿宋" w:hAnsi="仿宋" w:eastAsia="仿宋" w:cs="仿宋"/>
                <w:color w:val="000000"/>
              </w:rPr>
            </w:pPr>
          </w:p>
        </w:tc>
        <w:tc>
          <w:tcPr>
            <w:tcW w:w="1440" w:type="dxa"/>
            <w:noWrap/>
            <w:vAlign w:val="center"/>
          </w:tcPr>
          <w:p>
            <w:pPr>
              <w:spacing w:line="360" w:lineRule="auto"/>
              <w:rPr>
                <w:rFonts w:ascii="仿宋" w:hAnsi="仿宋" w:eastAsia="仿宋" w:cs="仿宋"/>
                <w:color w:val="000000"/>
              </w:rPr>
            </w:pPr>
          </w:p>
        </w:tc>
        <w:tc>
          <w:tcPr>
            <w:tcW w:w="1320" w:type="dxa"/>
            <w:noWrap/>
            <w:vAlign w:val="center"/>
          </w:tcPr>
          <w:p>
            <w:pPr>
              <w:spacing w:line="360" w:lineRule="auto"/>
              <w:rPr>
                <w:rFonts w:ascii="仿宋" w:hAnsi="仿宋" w:eastAsia="仿宋" w:cs="仿宋"/>
                <w:color w:val="000000"/>
              </w:rPr>
            </w:pPr>
          </w:p>
        </w:tc>
        <w:tc>
          <w:tcPr>
            <w:tcW w:w="1161" w:type="dxa"/>
            <w:noWrap/>
            <w:vAlign w:val="center"/>
          </w:tcPr>
          <w:p>
            <w:pPr>
              <w:spacing w:line="360" w:lineRule="auto"/>
              <w:rPr>
                <w:rFonts w:ascii="仿宋" w:hAnsi="仿宋" w:eastAsia="仿宋" w:cs="仿宋"/>
                <w:color w:val="000000"/>
              </w:rPr>
            </w:pPr>
          </w:p>
        </w:tc>
        <w:tc>
          <w:tcPr>
            <w:tcW w:w="1269" w:type="dxa"/>
            <w:gridSpan w:val="2"/>
            <w:tcBorders>
              <w:right w:val="single" w:color="auto" w:sz="4" w:space="0"/>
            </w:tcBorders>
            <w:noWrap/>
            <w:vAlign w:val="center"/>
          </w:tcPr>
          <w:p>
            <w:pPr>
              <w:spacing w:line="360" w:lineRule="auto"/>
              <w:rPr>
                <w:rFonts w:ascii="仿宋" w:hAnsi="仿宋" w:eastAsia="仿宋" w:cs="仿宋"/>
                <w:color w:val="000000"/>
              </w:rPr>
            </w:pPr>
          </w:p>
        </w:tc>
        <w:tc>
          <w:tcPr>
            <w:tcW w:w="1356" w:type="dxa"/>
            <w:tcBorders>
              <w:left w:val="single" w:color="auto" w:sz="4" w:space="0"/>
              <w:right w:val="single" w:color="auto" w:sz="4" w:space="0"/>
            </w:tcBorders>
            <w:noWrap/>
            <w:vAlign w:val="center"/>
          </w:tcPr>
          <w:p>
            <w:pPr>
              <w:spacing w:line="360" w:lineRule="auto"/>
              <w:rPr>
                <w:rFonts w:ascii="仿宋" w:hAnsi="仿宋" w:eastAsia="仿宋" w:cs="仿宋"/>
                <w:color w:val="000000"/>
              </w:rPr>
            </w:pPr>
          </w:p>
        </w:tc>
        <w:tc>
          <w:tcPr>
            <w:tcW w:w="1314" w:type="dxa"/>
            <w:gridSpan w:val="2"/>
            <w:tcBorders>
              <w:left w:val="single" w:color="auto" w:sz="4" w:space="0"/>
            </w:tcBorders>
            <w:noWrap/>
            <w:vAlign w:val="center"/>
          </w:tcPr>
          <w:p>
            <w:pPr>
              <w:spacing w:line="360" w:lineRule="auto"/>
              <w:rPr>
                <w:rFonts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ign w:val="center"/>
          </w:tcPr>
          <w:p>
            <w:pPr>
              <w:spacing w:line="360" w:lineRule="auto"/>
              <w:jc w:val="center"/>
              <w:rPr>
                <w:rFonts w:ascii="仿宋" w:hAnsi="仿宋" w:eastAsia="仿宋" w:cs="仿宋"/>
                <w:color w:val="000000"/>
              </w:rPr>
            </w:pPr>
          </w:p>
        </w:tc>
        <w:tc>
          <w:tcPr>
            <w:tcW w:w="1440" w:type="dxa"/>
            <w:noWrap/>
            <w:vAlign w:val="center"/>
          </w:tcPr>
          <w:p>
            <w:pPr>
              <w:spacing w:line="360" w:lineRule="auto"/>
              <w:jc w:val="center"/>
              <w:rPr>
                <w:rFonts w:ascii="仿宋" w:hAnsi="仿宋" w:eastAsia="仿宋" w:cs="仿宋"/>
                <w:color w:val="000000"/>
              </w:rPr>
            </w:pPr>
          </w:p>
        </w:tc>
        <w:tc>
          <w:tcPr>
            <w:tcW w:w="1320" w:type="dxa"/>
            <w:noWrap/>
            <w:vAlign w:val="center"/>
          </w:tcPr>
          <w:p>
            <w:pPr>
              <w:spacing w:line="360" w:lineRule="auto"/>
              <w:jc w:val="center"/>
              <w:rPr>
                <w:rFonts w:ascii="仿宋" w:hAnsi="仿宋" w:eastAsia="仿宋" w:cs="仿宋"/>
                <w:color w:val="000000"/>
              </w:rPr>
            </w:pPr>
          </w:p>
        </w:tc>
        <w:tc>
          <w:tcPr>
            <w:tcW w:w="1161" w:type="dxa"/>
            <w:noWrap/>
            <w:vAlign w:val="center"/>
          </w:tcPr>
          <w:p>
            <w:pPr>
              <w:spacing w:line="360" w:lineRule="auto"/>
              <w:jc w:val="center"/>
              <w:rPr>
                <w:rFonts w:ascii="仿宋" w:hAnsi="仿宋" w:eastAsia="仿宋" w:cs="仿宋"/>
                <w:color w:val="000000"/>
              </w:rPr>
            </w:pPr>
          </w:p>
        </w:tc>
        <w:tc>
          <w:tcPr>
            <w:tcW w:w="1269" w:type="dxa"/>
            <w:gridSpan w:val="2"/>
            <w:tcBorders>
              <w:right w:val="single" w:color="auto" w:sz="4" w:space="0"/>
            </w:tcBorders>
            <w:noWrap/>
            <w:vAlign w:val="center"/>
          </w:tcPr>
          <w:p>
            <w:pPr>
              <w:spacing w:line="360" w:lineRule="auto"/>
              <w:jc w:val="center"/>
              <w:rPr>
                <w:rFonts w:ascii="仿宋" w:hAnsi="仿宋" w:eastAsia="仿宋" w:cs="仿宋"/>
                <w:color w:val="000000"/>
              </w:rPr>
            </w:pPr>
          </w:p>
        </w:tc>
        <w:tc>
          <w:tcPr>
            <w:tcW w:w="1356" w:type="dxa"/>
            <w:tcBorders>
              <w:left w:val="single" w:color="auto" w:sz="4" w:space="0"/>
              <w:right w:val="single" w:color="auto" w:sz="4" w:space="0"/>
            </w:tcBorders>
            <w:noWrap/>
            <w:vAlign w:val="center"/>
          </w:tcPr>
          <w:p>
            <w:pPr>
              <w:spacing w:line="360" w:lineRule="auto"/>
              <w:jc w:val="center"/>
              <w:rPr>
                <w:rFonts w:ascii="仿宋" w:hAnsi="仿宋" w:eastAsia="仿宋" w:cs="仿宋"/>
                <w:color w:val="000000"/>
              </w:rPr>
            </w:pPr>
          </w:p>
        </w:tc>
        <w:tc>
          <w:tcPr>
            <w:tcW w:w="1314" w:type="dxa"/>
            <w:gridSpan w:val="2"/>
            <w:tcBorders>
              <w:left w:val="single" w:color="auto" w:sz="4" w:space="0"/>
            </w:tcBorders>
            <w:noWrap/>
            <w:vAlign w:val="center"/>
          </w:tcPr>
          <w:p>
            <w:pPr>
              <w:spacing w:line="360" w:lineRule="auto"/>
              <w:jc w:val="center"/>
              <w:rPr>
                <w:rFonts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ign w:val="center"/>
          </w:tcPr>
          <w:p>
            <w:pPr>
              <w:spacing w:line="360" w:lineRule="auto"/>
              <w:jc w:val="center"/>
              <w:rPr>
                <w:rFonts w:ascii="仿宋" w:hAnsi="仿宋" w:eastAsia="仿宋" w:cs="仿宋"/>
                <w:color w:val="000000"/>
              </w:rPr>
            </w:pPr>
          </w:p>
        </w:tc>
        <w:tc>
          <w:tcPr>
            <w:tcW w:w="1440" w:type="dxa"/>
            <w:noWrap/>
            <w:vAlign w:val="center"/>
          </w:tcPr>
          <w:p>
            <w:pPr>
              <w:spacing w:line="360" w:lineRule="auto"/>
              <w:jc w:val="center"/>
              <w:rPr>
                <w:rFonts w:ascii="仿宋" w:hAnsi="仿宋" w:eastAsia="仿宋" w:cs="仿宋"/>
                <w:color w:val="000000"/>
              </w:rPr>
            </w:pPr>
          </w:p>
        </w:tc>
        <w:tc>
          <w:tcPr>
            <w:tcW w:w="1320" w:type="dxa"/>
            <w:noWrap/>
            <w:vAlign w:val="center"/>
          </w:tcPr>
          <w:p>
            <w:pPr>
              <w:spacing w:line="360" w:lineRule="auto"/>
              <w:jc w:val="center"/>
              <w:rPr>
                <w:rFonts w:ascii="仿宋" w:hAnsi="仿宋" w:eastAsia="仿宋" w:cs="仿宋"/>
                <w:color w:val="000000"/>
              </w:rPr>
            </w:pPr>
          </w:p>
        </w:tc>
        <w:tc>
          <w:tcPr>
            <w:tcW w:w="1161" w:type="dxa"/>
            <w:noWrap/>
            <w:vAlign w:val="center"/>
          </w:tcPr>
          <w:p>
            <w:pPr>
              <w:spacing w:line="360" w:lineRule="auto"/>
              <w:jc w:val="center"/>
              <w:rPr>
                <w:rFonts w:ascii="仿宋" w:hAnsi="仿宋" w:eastAsia="仿宋" w:cs="仿宋"/>
                <w:color w:val="000000"/>
              </w:rPr>
            </w:pPr>
          </w:p>
        </w:tc>
        <w:tc>
          <w:tcPr>
            <w:tcW w:w="1269" w:type="dxa"/>
            <w:gridSpan w:val="2"/>
            <w:tcBorders>
              <w:right w:val="single" w:color="auto" w:sz="4" w:space="0"/>
            </w:tcBorders>
            <w:noWrap/>
            <w:vAlign w:val="center"/>
          </w:tcPr>
          <w:p>
            <w:pPr>
              <w:spacing w:line="360" w:lineRule="auto"/>
              <w:jc w:val="center"/>
              <w:rPr>
                <w:rFonts w:ascii="仿宋" w:hAnsi="仿宋" w:eastAsia="仿宋" w:cs="仿宋"/>
                <w:color w:val="000000"/>
              </w:rPr>
            </w:pPr>
          </w:p>
        </w:tc>
        <w:tc>
          <w:tcPr>
            <w:tcW w:w="1356" w:type="dxa"/>
            <w:tcBorders>
              <w:left w:val="single" w:color="auto" w:sz="4" w:space="0"/>
              <w:right w:val="single" w:color="auto" w:sz="4" w:space="0"/>
            </w:tcBorders>
            <w:noWrap/>
            <w:vAlign w:val="center"/>
          </w:tcPr>
          <w:p>
            <w:pPr>
              <w:spacing w:line="360" w:lineRule="auto"/>
              <w:jc w:val="center"/>
              <w:rPr>
                <w:rFonts w:ascii="仿宋" w:hAnsi="仿宋" w:eastAsia="仿宋" w:cs="仿宋"/>
                <w:color w:val="000000"/>
              </w:rPr>
            </w:pPr>
          </w:p>
        </w:tc>
        <w:tc>
          <w:tcPr>
            <w:tcW w:w="1314" w:type="dxa"/>
            <w:gridSpan w:val="2"/>
            <w:tcBorders>
              <w:left w:val="single" w:color="auto" w:sz="4" w:space="0"/>
            </w:tcBorders>
            <w:noWrap/>
            <w:vAlign w:val="center"/>
          </w:tcPr>
          <w:p>
            <w:pPr>
              <w:spacing w:line="360" w:lineRule="auto"/>
              <w:jc w:val="center"/>
              <w:rPr>
                <w:rFonts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10" w:hRule="atLeast"/>
          <w:jc w:val="center"/>
        </w:trPr>
        <w:tc>
          <w:tcPr>
            <w:tcW w:w="720" w:type="dxa"/>
            <w:tcBorders>
              <w:bottom w:val="single" w:color="auto" w:sz="4" w:space="0"/>
            </w:tcBorders>
            <w:noWrap/>
            <w:vAlign w:val="center"/>
          </w:tcPr>
          <w:p>
            <w:pPr>
              <w:spacing w:line="360" w:lineRule="auto"/>
              <w:jc w:val="center"/>
              <w:rPr>
                <w:rFonts w:ascii="仿宋" w:hAnsi="仿宋" w:eastAsia="仿宋" w:cs="仿宋"/>
                <w:color w:val="000000"/>
              </w:rPr>
            </w:pPr>
          </w:p>
        </w:tc>
        <w:tc>
          <w:tcPr>
            <w:tcW w:w="1440" w:type="dxa"/>
            <w:tcBorders>
              <w:bottom w:val="single" w:color="auto" w:sz="4" w:space="0"/>
            </w:tcBorders>
            <w:noWrap/>
            <w:vAlign w:val="center"/>
          </w:tcPr>
          <w:p>
            <w:pPr>
              <w:spacing w:line="360" w:lineRule="auto"/>
              <w:jc w:val="center"/>
              <w:rPr>
                <w:rFonts w:ascii="仿宋" w:hAnsi="仿宋" w:eastAsia="仿宋" w:cs="仿宋"/>
                <w:color w:val="000000"/>
              </w:rPr>
            </w:pPr>
          </w:p>
        </w:tc>
        <w:tc>
          <w:tcPr>
            <w:tcW w:w="1320" w:type="dxa"/>
            <w:tcBorders>
              <w:bottom w:val="single" w:color="auto" w:sz="4" w:space="0"/>
            </w:tcBorders>
            <w:noWrap/>
            <w:vAlign w:val="center"/>
          </w:tcPr>
          <w:p>
            <w:pPr>
              <w:spacing w:line="360" w:lineRule="auto"/>
              <w:jc w:val="center"/>
              <w:rPr>
                <w:rFonts w:ascii="仿宋" w:hAnsi="仿宋" w:eastAsia="仿宋" w:cs="仿宋"/>
                <w:color w:val="000000"/>
              </w:rPr>
            </w:pPr>
          </w:p>
        </w:tc>
        <w:tc>
          <w:tcPr>
            <w:tcW w:w="1161" w:type="dxa"/>
            <w:tcBorders>
              <w:bottom w:val="single" w:color="auto" w:sz="4" w:space="0"/>
            </w:tcBorders>
            <w:noWrap/>
            <w:vAlign w:val="center"/>
          </w:tcPr>
          <w:p>
            <w:pPr>
              <w:spacing w:line="360" w:lineRule="auto"/>
              <w:jc w:val="center"/>
              <w:rPr>
                <w:rFonts w:ascii="仿宋" w:hAnsi="仿宋" w:eastAsia="仿宋" w:cs="仿宋"/>
                <w:color w:val="000000"/>
              </w:rPr>
            </w:pPr>
          </w:p>
        </w:tc>
        <w:tc>
          <w:tcPr>
            <w:tcW w:w="1269" w:type="dxa"/>
            <w:gridSpan w:val="2"/>
            <w:tcBorders>
              <w:bottom w:val="single" w:color="auto" w:sz="4" w:space="0"/>
              <w:right w:val="single" w:color="auto" w:sz="4" w:space="0"/>
            </w:tcBorders>
            <w:noWrap/>
            <w:vAlign w:val="center"/>
          </w:tcPr>
          <w:p>
            <w:pPr>
              <w:spacing w:line="360" w:lineRule="auto"/>
              <w:jc w:val="center"/>
              <w:rPr>
                <w:rFonts w:ascii="仿宋" w:hAnsi="仿宋" w:eastAsia="仿宋" w:cs="仿宋"/>
                <w:color w:val="000000"/>
              </w:rPr>
            </w:pPr>
          </w:p>
        </w:tc>
        <w:tc>
          <w:tcPr>
            <w:tcW w:w="1356" w:type="dxa"/>
            <w:tcBorders>
              <w:left w:val="single" w:color="auto" w:sz="4" w:space="0"/>
              <w:bottom w:val="single" w:color="auto" w:sz="4" w:space="0"/>
              <w:right w:val="single" w:color="auto" w:sz="4" w:space="0"/>
            </w:tcBorders>
            <w:noWrap/>
            <w:vAlign w:val="center"/>
          </w:tcPr>
          <w:p>
            <w:pPr>
              <w:spacing w:line="360" w:lineRule="auto"/>
              <w:jc w:val="center"/>
              <w:rPr>
                <w:rFonts w:ascii="仿宋" w:hAnsi="仿宋" w:eastAsia="仿宋" w:cs="仿宋"/>
                <w:color w:val="000000"/>
              </w:rPr>
            </w:pPr>
          </w:p>
        </w:tc>
        <w:tc>
          <w:tcPr>
            <w:tcW w:w="1314" w:type="dxa"/>
            <w:gridSpan w:val="2"/>
            <w:tcBorders>
              <w:left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720" w:type="dxa"/>
            <w:tcBorders>
              <w:top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c>
          <w:tcPr>
            <w:tcW w:w="1440" w:type="dxa"/>
            <w:tcBorders>
              <w:top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c>
          <w:tcPr>
            <w:tcW w:w="1320" w:type="dxa"/>
            <w:tcBorders>
              <w:top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c>
          <w:tcPr>
            <w:tcW w:w="1161" w:type="dxa"/>
            <w:tcBorders>
              <w:top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c>
          <w:tcPr>
            <w:tcW w:w="1269" w:type="dxa"/>
            <w:gridSpan w:val="2"/>
            <w:tcBorders>
              <w:top w:val="single" w:color="auto" w:sz="4" w:space="0"/>
              <w:bottom w:val="single" w:color="auto" w:sz="4" w:space="0"/>
              <w:right w:val="single" w:color="auto" w:sz="4" w:space="0"/>
            </w:tcBorders>
            <w:noWrap/>
            <w:vAlign w:val="center"/>
          </w:tcPr>
          <w:p>
            <w:pPr>
              <w:spacing w:line="360" w:lineRule="auto"/>
              <w:jc w:val="center"/>
              <w:rPr>
                <w:rFonts w:ascii="仿宋" w:hAnsi="仿宋" w:eastAsia="仿宋" w:cs="仿宋"/>
                <w:color w:val="000000"/>
              </w:rPr>
            </w:pPr>
          </w:p>
        </w:tc>
        <w:tc>
          <w:tcPr>
            <w:tcW w:w="1356"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仿宋" w:hAnsi="仿宋" w:eastAsia="仿宋" w:cs="仿宋"/>
                <w:color w:val="000000"/>
              </w:rPr>
            </w:pPr>
          </w:p>
        </w:tc>
        <w:tc>
          <w:tcPr>
            <w:tcW w:w="1314" w:type="dxa"/>
            <w:gridSpan w:val="2"/>
            <w:tcBorders>
              <w:top w:val="single" w:color="auto" w:sz="4" w:space="0"/>
              <w:left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720" w:type="dxa"/>
            <w:tcBorders>
              <w:top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c>
          <w:tcPr>
            <w:tcW w:w="1440" w:type="dxa"/>
            <w:tcBorders>
              <w:top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c>
          <w:tcPr>
            <w:tcW w:w="1320" w:type="dxa"/>
            <w:tcBorders>
              <w:top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c>
          <w:tcPr>
            <w:tcW w:w="1161" w:type="dxa"/>
            <w:tcBorders>
              <w:top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c>
          <w:tcPr>
            <w:tcW w:w="1269" w:type="dxa"/>
            <w:gridSpan w:val="2"/>
            <w:tcBorders>
              <w:top w:val="single" w:color="auto" w:sz="4" w:space="0"/>
              <w:bottom w:val="single" w:color="auto" w:sz="4" w:space="0"/>
              <w:right w:val="single" w:color="auto" w:sz="4" w:space="0"/>
            </w:tcBorders>
            <w:noWrap/>
            <w:vAlign w:val="center"/>
          </w:tcPr>
          <w:p>
            <w:pPr>
              <w:spacing w:line="360" w:lineRule="auto"/>
              <w:jc w:val="center"/>
              <w:rPr>
                <w:rFonts w:ascii="仿宋" w:hAnsi="仿宋" w:eastAsia="仿宋" w:cs="仿宋"/>
                <w:color w:val="000000"/>
              </w:rPr>
            </w:pPr>
          </w:p>
        </w:tc>
        <w:tc>
          <w:tcPr>
            <w:tcW w:w="1356"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仿宋" w:hAnsi="仿宋" w:eastAsia="仿宋" w:cs="仿宋"/>
                <w:color w:val="000000"/>
              </w:rPr>
            </w:pPr>
          </w:p>
        </w:tc>
        <w:tc>
          <w:tcPr>
            <w:tcW w:w="1314" w:type="dxa"/>
            <w:gridSpan w:val="2"/>
            <w:tcBorders>
              <w:top w:val="single" w:color="auto" w:sz="4" w:space="0"/>
              <w:left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50" w:hRule="atLeast"/>
          <w:jc w:val="center"/>
        </w:trPr>
        <w:tc>
          <w:tcPr>
            <w:tcW w:w="720" w:type="dxa"/>
            <w:tcBorders>
              <w:top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c>
          <w:tcPr>
            <w:tcW w:w="1440" w:type="dxa"/>
            <w:tcBorders>
              <w:top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c>
          <w:tcPr>
            <w:tcW w:w="1320" w:type="dxa"/>
            <w:tcBorders>
              <w:top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c>
          <w:tcPr>
            <w:tcW w:w="1161" w:type="dxa"/>
            <w:tcBorders>
              <w:top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c>
          <w:tcPr>
            <w:tcW w:w="1269" w:type="dxa"/>
            <w:gridSpan w:val="2"/>
            <w:tcBorders>
              <w:top w:val="single" w:color="auto" w:sz="4" w:space="0"/>
              <w:bottom w:val="single" w:color="auto" w:sz="4" w:space="0"/>
              <w:right w:val="single" w:color="auto" w:sz="4" w:space="0"/>
            </w:tcBorders>
            <w:noWrap/>
            <w:vAlign w:val="center"/>
          </w:tcPr>
          <w:p>
            <w:pPr>
              <w:spacing w:line="360" w:lineRule="auto"/>
              <w:jc w:val="center"/>
              <w:rPr>
                <w:rFonts w:ascii="仿宋" w:hAnsi="仿宋" w:eastAsia="仿宋" w:cs="仿宋"/>
                <w:color w:val="000000"/>
              </w:rPr>
            </w:pPr>
          </w:p>
        </w:tc>
        <w:tc>
          <w:tcPr>
            <w:tcW w:w="1356"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仿宋" w:hAnsi="仿宋" w:eastAsia="仿宋" w:cs="仿宋"/>
                <w:color w:val="000000"/>
              </w:rPr>
            </w:pPr>
          </w:p>
        </w:tc>
        <w:tc>
          <w:tcPr>
            <w:tcW w:w="1314" w:type="dxa"/>
            <w:gridSpan w:val="2"/>
            <w:tcBorders>
              <w:top w:val="single" w:color="auto" w:sz="4" w:space="0"/>
              <w:left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35" w:hRule="atLeast"/>
          <w:jc w:val="center"/>
        </w:trPr>
        <w:tc>
          <w:tcPr>
            <w:tcW w:w="720" w:type="dxa"/>
            <w:tcBorders>
              <w:top w:val="single" w:color="auto" w:sz="4" w:space="0"/>
            </w:tcBorders>
            <w:noWrap/>
            <w:vAlign w:val="center"/>
          </w:tcPr>
          <w:p>
            <w:pPr>
              <w:spacing w:line="360" w:lineRule="auto"/>
              <w:jc w:val="center"/>
              <w:rPr>
                <w:rFonts w:ascii="仿宋" w:hAnsi="仿宋" w:eastAsia="仿宋" w:cs="仿宋"/>
                <w:color w:val="000000"/>
              </w:rPr>
            </w:pPr>
          </w:p>
        </w:tc>
        <w:tc>
          <w:tcPr>
            <w:tcW w:w="1440" w:type="dxa"/>
            <w:tcBorders>
              <w:top w:val="single" w:color="auto" w:sz="4" w:space="0"/>
            </w:tcBorders>
            <w:noWrap/>
            <w:vAlign w:val="center"/>
          </w:tcPr>
          <w:p>
            <w:pPr>
              <w:spacing w:line="360" w:lineRule="auto"/>
              <w:jc w:val="center"/>
              <w:rPr>
                <w:rFonts w:ascii="仿宋" w:hAnsi="仿宋" w:eastAsia="仿宋" w:cs="仿宋"/>
                <w:color w:val="000000"/>
              </w:rPr>
            </w:pPr>
          </w:p>
        </w:tc>
        <w:tc>
          <w:tcPr>
            <w:tcW w:w="1320" w:type="dxa"/>
            <w:tcBorders>
              <w:top w:val="single" w:color="auto" w:sz="4" w:space="0"/>
            </w:tcBorders>
            <w:noWrap/>
            <w:vAlign w:val="center"/>
          </w:tcPr>
          <w:p>
            <w:pPr>
              <w:spacing w:line="360" w:lineRule="auto"/>
              <w:jc w:val="center"/>
              <w:rPr>
                <w:rFonts w:ascii="仿宋" w:hAnsi="仿宋" w:eastAsia="仿宋" w:cs="仿宋"/>
                <w:color w:val="000000"/>
              </w:rPr>
            </w:pPr>
          </w:p>
        </w:tc>
        <w:tc>
          <w:tcPr>
            <w:tcW w:w="1161" w:type="dxa"/>
            <w:tcBorders>
              <w:top w:val="single" w:color="auto" w:sz="4" w:space="0"/>
            </w:tcBorders>
            <w:noWrap/>
            <w:vAlign w:val="center"/>
          </w:tcPr>
          <w:p>
            <w:pPr>
              <w:spacing w:line="360" w:lineRule="auto"/>
              <w:jc w:val="center"/>
              <w:rPr>
                <w:rFonts w:ascii="仿宋" w:hAnsi="仿宋" w:eastAsia="仿宋" w:cs="仿宋"/>
                <w:color w:val="000000"/>
              </w:rPr>
            </w:pPr>
          </w:p>
        </w:tc>
        <w:tc>
          <w:tcPr>
            <w:tcW w:w="1269" w:type="dxa"/>
            <w:gridSpan w:val="2"/>
            <w:tcBorders>
              <w:top w:val="single" w:color="auto" w:sz="4" w:space="0"/>
              <w:right w:val="single" w:color="auto" w:sz="4" w:space="0"/>
            </w:tcBorders>
            <w:noWrap/>
            <w:vAlign w:val="center"/>
          </w:tcPr>
          <w:p>
            <w:pPr>
              <w:spacing w:line="360" w:lineRule="auto"/>
              <w:jc w:val="center"/>
              <w:rPr>
                <w:rFonts w:ascii="仿宋" w:hAnsi="仿宋" w:eastAsia="仿宋" w:cs="仿宋"/>
                <w:color w:val="000000"/>
              </w:rPr>
            </w:pPr>
          </w:p>
        </w:tc>
        <w:tc>
          <w:tcPr>
            <w:tcW w:w="1356" w:type="dxa"/>
            <w:tcBorders>
              <w:top w:val="single" w:color="auto" w:sz="4" w:space="0"/>
              <w:left w:val="single" w:color="auto" w:sz="4" w:space="0"/>
              <w:right w:val="single" w:color="auto" w:sz="4" w:space="0"/>
            </w:tcBorders>
            <w:noWrap/>
            <w:vAlign w:val="center"/>
          </w:tcPr>
          <w:p>
            <w:pPr>
              <w:spacing w:line="360" w:lineRule="auto"/>
              <w:jc w:val="center"/>
              <w:rPr>
                <w:rFonts w:ascii="仿宋" w:hAnsi="仿宋" w:eastAsia="仿宋" w:cs="仿宋"/>
                <w:color w:val="000000"/>
              </w:rPr>
            </w:pPr>
          </w:p>
        </w:tc>
        <w:tc>
          <w:tcPr>
            <w:tcW w:w="1314" w:type="dxa"/>
            <w:gridSpan w:val="2"/>
            <w:tcBorders>
              <w:top w:val="single" w:color="auto" w:sz="4" w:space="0"/>
              <w:left w:val="single" w:color="auto" w:sz="4" w:space="0"/>
            </w:tcBorders>
            <w:noWrap/>
            <w:vAlign w:val="center"/>
          </w:tcPr>
          <w:p>
            <w:pPr>
              <w:spacing w:line="360" w:lineRule="auto"/>
              <w:jc w:val="center"/>
              <w:rPr>
                <w:rFonts w:ascii="仿宋" w:hAnsi="仿宋" w:eastAsia="仿宋" w:cs="仿宋"/>
                <w:color w:val="000000"/>
              </w:rPr>
            </w:pPr>
          </w:p>
        </w:tc>
      </w:tr>
    </w:tbl>
    <w:p>
      <w:pPr>
        <w:tabs>
          <w:tab w:val="left" w:pos="555"/>
          <w:tab w:val="left" w:pos="2214"/>
          <w:tab w:val="left" w:pos="3774"/>
          <w:tab w:val="left" w:pos="4854"/>
          <w:tab w:val="left" w:pos="5934"/>
          <w:tab w:val="left" w:pos="7014"/>
          <w:tab w:val="left" w:pos="8214"/>
          <w:tab w:val="left" w:pos="10134"/>
          <w:tab w:val="left" w:pos="11124"/>
        </w:tabs>
        <w:spacing w:line="360" w:lineRule="auto"/>
        <w:ind w:left="359" w:leftChars="171" w:firstLine="420" w:firstLineChars="150"/>
        <w:rPr>
          <w:rFonts w:ascii="仿宋" w:hAnsi="仿宋" w:eastAsia="仿宋" w:cs="仿宋"/>
          <w:color w:val="000000"/>
          <w:sz w:val="28"/>
          <w:szCs w:val="28"/>
        </w:rPr>
      </w:pPr>
      <w:r>
        <w:rPr>
          <w:rFonts w:hint="eastAsia" w:ascii="仿宋" w:hAnsi="仿宋" w:eastAsia="仿宋" w:cs="仿宋"/>
          <w:color w:val="000000"/>
          <w:sz w:val="28"/>
          <w:szCs w:val="28"/>
        </w:rPr>
        <w:t>注：以上业绩需提供有关书面证明材料。“合同金额”需提供合同复印件；“完成项目质量”需提供合同验收资料或用户单位书面证明材料。</w:t>
      </w:r>
    </w:p>
    <w:p>
      <w:pPr>
        <w:adjustRightInd w:val="0"/>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供应商名称：（盖章）</w:t>
      </w:r>
    </w:p>
    <w:p>
      <w:pPr>
        <w:adjustRightInd w:val="0"/>
        <w:spacing w:line="360" w:lineRule="auto"/>
        <w:ind w:firstLine="560" w:firstLineChars="200"/>
        <w:jc w:val="left"/>
        <w:rPr>
          <w:rFonts w:ascii="仿宋" w:hAnsi="仿宋" w:eastAsia="仿宋" w:cs="仿宋"/>
          <w:bCs/>
          <w:sz w:val="28"/>
          <w:szCs w:val="28"/>
        </w:rPr>
      </w:pPr>
      <w:r>
        <w:rPr>
          <w:rFonts w:hint="eastAsia" w:ascii="仿宋" w:hAnsi="仿宋" w:eastAsia="仿宋" w:cs="仿宋"/>
          <w:sz w:val="28"/>
          <w:szCs w:val="28"/>
        </w:rPr>
        <w:t>法定代表人或授权代表（签字或盖章）</w:t>
      </w:r>
      <w:r>
        <w:rPr>
          <w:rFonts w:hint="eastAsia" w:ascii="仿宋" w:hAnsi="仿宋" w:eastAsia="仿宋" w:cs="仿宋"/>
          <w:bCs/>
          <w:sz w:val="28"/>
          <w:szCs w:val="28"/>
        </w:rPr>
        <w:t>：</w:t>
      </w:r>
    </w:p>
    <w:p>
      <w:pPr>
        <w:spacing w:line="360" w:lineRule="auto"/>
        <w:ind w:firstLine="560" w:firstLineChars="200"/>
        <w:rPr>
          <w:rFonts w:ascii="仿宋" w:hAnsi="仿宋" w:eastAsia="仿宋" w:cs="仿宋"/>
        </w:rPr>
      </w:pPr>
      <w:r>
        <w:rPr>
          <w:rFonts w:hint="eastAsia" w:ascii="仿宋" w:hAnsi="仿宋" w:eastAsia="仿宋" w:cs="仿宋"/>
          <w:bCs/>
          <w:sz w:val="28"/>
          <w:szCs w:val="28"/>
        </w:rPr>
        <w:t>日期</w:t>
      </w:r>
    </w:p>
    <w:sectPr>
      <w:footerReference r:id="rId10" w:type="default"/>
      <w:footerReference r:id="rId11" w:type="even"/>
      <w:pgSz w:w="11907" w:h="16840"/>
      <w:pgMar w:top="1361" w:right="1361" w:bottom="1361" w:left="1361"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B3CA8EE-FDB2-4F4A-B53B-DD1D0CA9DD6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新宋体">
    <w:panose1 w:val="02010609030101010101"/>
    <w:charset w:val="86"/>
    <w:family w:val="modern"/>
    <w:pitch w:val="default"/>
    <w:sig w:usb0="00000283" w:usb1="288F0000" w:usb2="00000006" w:usb3="00000000" w:csb0="00040001" w:csb1="00000000"/>
  </w:font>
  <w:font w:name="仿宋">
    <w:panose1 w:val="02010609060101010101"/>
    <w:charset w:val="86"/>
    <w:family w:val="modern"/>
    <w:pitch w:val="default"/>
    <w:sig w:usb0="800002BF" w:usb1="38CF7CFA" w:usb2="00000016" w:usb3="00000000" w:csb0="00040001" w:csb1="00000000"/>
    <w:embedRegular r:id="rId2" w:fontKey="{8220D52A-8F65-4F3C-AE8F-F64A7A06369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joinstyle="miter"/>
          <v:imagedata o:title=""/>
          <o:lock v:ext="edit"/>
          <v:textbox inset="0mm,0mm,0mm,0mm" style="mso-fit-shape-to-text:t;">
            <w:txbxContent>
              <w:p>
                <w:pPr>
                  <w:pStyle w:val="10"/>
                  <w:jc w:val="center"/>
                </w:pPr>
                <w:r>
                  <w:rPr>
                    <w:rFonts w:hint="eastAsia"/>
                  </w:rPr>
                  <w:fldChar w:fldCharType="begin"/>
                </w:r>
                <w:r>
                  <w:instrText xml:space="preserve"> PAGE   \* MERGEFORMAT </w:instrText>
                </w:r>
                <w:r>
                  <w:rPr>
                    <w:rFonts w:hint="eastAsia"/>
                  </w:rPr>
                  <w:fldChar w:fldCharType="separate"/>
                </w:r>
                <w:r>
                  <w:rPr>
                    <w:lang w:val="zh-CN"/>
                  </w:rPr>
                  <w:t>26</w:t>
                </w:r>
                <w:r>
                  <w:rPr>
                    <w:rFonts w:hint="eastAsia"/>
                    <w:lang w:val="zh-CN"/>
                  </w:rPr>
                  <w:fldChar w:fldCharType="end"/>
                </w:r>
              </w:p>
            </w:txbxContent>
          </v:textbox>
        </v:shape>
      </w:pict>
    </w:r>
  </w:p>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rPr>
        <w:rStyle w:val="17"/>
        <w:kern w:val="0"/>
      </w:rPr>
    </w:pPr>
    <w:r>
      <w:pict>
        <v:shape id="文本框 1" o:spid="_x0000_s1029"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joinstyle="miter"/>
          <v:imagedata o:title=""/>
          <o:lock v:ext="edit"/>
          <v:textbox inset="0mm,0mm,0mm,0mm" style="mso-fit-shape-to-text:t;">
            <w:txbxContent>
              <w:p>
                <w:pPr>
                  <w:pStyle w:val="10"/>
                  <w:rPr>
                    <w:rStyle w:val="17"/>
                  </w:rPr>
                </w:pPr>
                <w:r>
                  <w:fldChar w:fldCharType="begin"/>
                </w:r>
                <w:r>
                  <w:rPr>
                    <w:rStyle w:val="17"/>
                  </w:rPr>
                  <w:instrText xml:space="preserve">PAGE  </w:instrText>
                </w:r>
                <w:r>
                  <w:fldChar w:fldCharType="separate"/>
                </w:r>
                <w:r>
                  <w:rPr>
                    <w:rStyle w:val="17"/>
                  </w:rPr>
                  <w:t>30</w:t>
                </w:r>
                <w:r>
                  <w:fldChar w:fldCharType="end"/>
                </w:r>
              </w:p>
            </w:txbxContent>
          </v:textbox>
        </v:shape>
      </w:pict>
    </w:r>
  </w:p>
  <w:p>
    <w:pPr>
      <w:pStyle w:val="10"/>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7"/>
      </w:rPr>
    </w:pPr>
    <w:r>
      <w:fldChar w:fldCharType="begin"/>
    </w:r>
    <w:r>
      <w:rPr>
        <w:rStyle w:val="17"/>
      </w:rPr>
      <w:instrText xml:space="preserve">PAGE  </w:instrText>
    </w:r>
    <w:r>
      <w:fldChar w:fldCharType="separate"/>
    </w:r>
    <w:r>
      <w:rPr>
        <w:rStyle w:val="17"/>
      </w:rPr>
      <w:t>1</w:t>
    </w:r>
    <w:r>
      <w:fldChar w:fldCharType="end"/>
    </w:r>
  </w:p>
  <w:p>
    <w:pPr>
      <w:pStyle w:val="10"/>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pict>
        <v:shape id="文本框 2" o:spid="_x0000_s1030"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10"/>
                </w:pPr>
                <w:r>
                  <w:fldChar w:fldCharType="begin"/>
                </w:r>
                <w:r>
                  <w:instrText xml:space="preserve"> PAGE  \* MERGEFORMAT </w:instrText>
                </w:r>
                <w:r>
                  <w:fldChar w:fldCharType="separate"/>
                </w:r>
                <w:r>
                  <w:t>27</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pict>
        <v:shape id="文本框 3" o:spid="_x0000_s1028"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pStyle w:val="10"/>
                  <w:rPr>
                    <w:rStyle w:val="17"/>
                  </w:rPr>
                </w:pPr>
                <w:r>
                  <w:fldChar w:fldCharType="begin"/>
                </w:r>
                <w:r>
                  <w:rPr>
                    <w:rStyle w:val="17"/>
                  </w:rPr>
                  <w:instrText xml:space="preserve">PAGE  </w:instrText>
                </w:r>
                <w:r>
                  <w:fldChar w:fldCharType="separate"/>
                </w:r>
                <w:r>
                  <w:rPr>
                    <w:rStyle w:val="17"/>
                  </w:rPr>
                  <w:t>31</w:t>
                </w:r>
                <w: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pict>
        <v:shape id="文本框 4" o:spid="_x0000_s1027"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joinstyle="miter"/>
          <v:imagedata o:title=""/>
          <o:lock v:ext="edit"/>
          <v:textbox inset="0mm,0mm,0mm,0mm" style="mso-fit-shape-to-text:t;">
            <w:txbxContent>
              <w:p>
                <w:pPr>
                  <w:pStyle w:val="10"/>
                  <w:rPr>
                    <w:rStyle w:val="17"/>
                  </w:rPr>
                </w:pPr>
                <w:r>
                  <w:fldChar w:fldCharType="begin"/>
                </w:r>
                <w:r>
                  <w:rPr>
                    <w:rStyle w:val="17"/>
                  </w:rPr>
                  <w:instrText xml:space="preserve">PAGE  </w:instrText>
                </w:r>
                <w:r>
                  <w:fldChar w:fldCharType="separate"/>
                </w:r>
                <w:r>
                  <w:rPr>
                    <w:rStyle w:val="17"/>
                  </w:rPr>
                  <w:t>32</w:t>
                </w:r>
                <w: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7"/>
      </w:rPr>
    </w:pPr>
    <w:r>
      <w:fldChar w:fldCharType="begin"/>
    </w:r>
    <w:r>
      <w:rPr>
        <w:rStyle w:val="17"/>
      </w:rPr>
      <w:instrText xml:space="preserve">PAGE  </w:instrText>
    </w:r>
    <w:r>
      <w:fldChar w:fldCharType="end"/>
    </w:r>
  </w:p>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rFonts w:hint="eastAsia"/>
      </w:rPr>
      <w:fldChar w:fldCharType="begin"/>
    </w:r>
    <w:r>
      <w:instrText xml:space="preserve"> PAGE   \* MERGEFORMAT </w:instrText>
    </w:r>
    <w:r>
      <w:rPr>
        <w:rFonts w:hint="eastAsia"/>
      </w:rPr>
      <w:fldChar w:fldCharType="separate"/>
    </w:r>
    <w:r>
      <w:rPr>
        <w:lang w:val="zh-CN"/>
      </w:rPr>
      <w:t>26</w:t>
    </w:r>
    <w:r>
      <w:rPr>
        <w:rFonts w:hint="eastAsia"/>
        <w:lang w:val="zh-CN"/>
      </w:rPr>
      <w:fldChar w:fldCharType="end"/>
    </w:r>
  </w:p>
  <w:p>
    <w:pPr>
      <w:pStyle w:val="1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6C3F2B"/>
    <w:multiLevelType w:val="singleLevel"/>
    <w:tmpl w:val="886C3F2B"/>
    <w:lvl w:ilvl="0" w:tentative="0">
      <w:start w:val="1"/>
      <w:numFmt w:val="decimal"/>
      <w:suff w:val="nothing"/>
      <w:lvlText w:val="（%1）"/>
      <w:lvlJc w:val="left"/>
    </w:lvl>
  </w:abstractNum>
  <w:abstractNum w:abstractNumId="1">
    <w:nsid w:val="A5171C62"/>
    <w:multiLevelType w:val="singleLevel"/>
    <w:tmpl w:val="A5171C62"/>
    <w:lvl w:ilvl="0" w:tentative="0">
      <w:start w:val="3"/>
      <w:numFmt w:val="chineseCounting"/>
      <w:suff w:val="nothing"/>
      <w:lvlText w:val="（%1）"/>
      <w:lvlJc w:val="left"/>
      <w:rPr>
        <w:rFonts w:hint="eastAsia"/>
      </w:rPr>
    </w:lvl>
  </w:abstractNum>
  <w:abstractNum w:abstractNumId="2">
    <w:nsid w:val="BAB6AEB1"/>
    <w:multiLevelType w:val="singleLevel"/>
    <w:tmpl w:val="BAB6AEB1"/>
    <w:lvl w:ilvl="0" w:tentative="0">
      <w:start w:val="7"/>
      <w:numFmt w:val="chineseCounting"/>
      <w:suff w:val="space"/>
      <w:lvlText w:val="（%1）"/>
      <w:lvlJc w:val="left"/>
      <w:rPr>
        <w:rFonts w:hint="eastAsia"/>
      </w:rPr>
    </w:lvl>
  </w:abstractNum>
  <w:abstractNum w:abstractNumId="3">
    <w:nsid w:val="0D5937DF"/>
    <w:multiLevelType w:val="multilevel"/>
    <w:tmpl w:val="0D5937DF"/>
    <w:lvl w:ilvl="0" w:tentative="0">
      <w:start w:val="2"/>
      <w:numFmt w:val="decimal"/>
      <w:lvlText w:val="%1"/>
      <w:lvlJc w:val="left"/>
      <w:pPr>
        <w:tabs>
          <w:tab w:val="left" w:pos="432"/>
        </w:tabs>
        <w:ind w:left="432" w:hanging="432"/>
      </w:pPr>
      <w:rPr>
        <w:rFonts w:hint="eastAsia"/>
      </w:rPr>
    </w:lvl>
    <w:lvl w:ilvl="1" w:tentative="0">
      <w:start w:val="1"/>
      <w:numFmt w:val="decimal"/>
      <w:lvlRestart w:val="0"/>
      <w:pStyle w:val="5"/>
      <w:lvlText w:val="%1.%2"/>
      <w:lvlJc w:val="left"/>
      <w:pPr>
        <w:tabs>
          <w:tab w:val="left" w:pos="576"/>
        </w:tabs>
        <w:ind w:left="576" w:hanging="576"/>
      </w:pPr>
      <w:rPr>
        <w:rFonts w:hint="eastAsia"/>
      </w:rPr>
    </w:lvl>
    <w:lvl w:ilvl="2" w:tentative="0">
      <w:start w:val="1"/>
      <w:numFmt w:val="decimal"/>
      <w:lvlText w:val="%1.1.%3"/>
      <w:lvlJc w:val="left"/>
      <w:pPr>
        <w:tabs>
          <w:tab w:val="left" w:pos="1004"/>
        </w:tabs>
        <w:ind w:left="1004" w:hanging="720"/>
      </w:pPr>
      <w:rPr>
        <w:rFonts w:hint="eastAsia" w:cs="Times New Roman"/>
        <w:b w:val="0"/>
        <w:i w:val="0"/>
        <w:iCs w:val="0"/>
        <w:caps w:val="0"/>
        <w:smallCaps w:val="0"/>
        <w:strike w:val="0"/>
        <w:dstrike w:val="0"/>
        <w:vanish w:val="0"/>
        <w:spacing w:val="0"/>
        <w:kern w:val="0"/>
        <w:position w:val="0"/>
        <w:u w:val="none"/>
        <w:vertAlign w:val="baseline"/>
      </w:rPr>
    </w:lvl>
    <w:lvl w:ilvl="3" w:tentative="0">
      <w:start w:val="1"/>
      <w:numFmt w:val="decimal"/>
      <w:lvlText w:val="4.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4">
    <w:nsid w:val="4578CF41"/>
    <w:multiLevelType w:val="singleLevel"/>
    <w:tmpl w:val="4578CF41"/>
    <w:lvl w:ilvl="0" w:tentative="0">
      <w:start w:val="1"/>
      <w:numFmt w:val="chineseCounting"/>
      <w:suff w:val="space"/>
      <w:lvlText w:val="第%1章"/>
      <w:lvlJc w:val="left"/>
      <w:rPr>
        <w:rFonts w:hint="eastAsia"/>
      </w:rPr>
    </w:lvl>
  </w:abstractNum>
  <w:abstractNum w:abstractNumId="5">
    <w:nsid w:val="45946062"/>
    <w:multiLevelType w:val="singleLevel"/>
    <w:tmpl w:val="45946062"/>
    <w:lvl w:ilvl="0" w:tentative="0">
      <w:start w:val="1"/>
      <w:numFmt w:val="decimal"/>
      <w:suff w:val="nothing"/>
      <w:lvlText w:val="%1、"/>
      <w:lvlJc w:val="left"/>
    </w:lvl>
  </w:abstractNum>
  <w:abstractNum w:abstractNumId="6">
    <w:nsid w:val="4B2DF71E"/>
    <w:multiLevelType w:val="singleLevel"/>
    <w:tmpl w:val="4B2DF71E"/>
    <w:lvl w:ilvl="0" w:tentative="0">
      <w:start w:val="1"/>
      <w:numFmt w:val="decimal"/>
      <w:suff w:val="nothing"/>
      <w:lvlText w:val="%1、"/>
      <w:lvlJc w:val="left"/>
    </w:lvl>
  </w:abstractNum>
  <w:abstractNum w:abstractNumId="7">
    <w:nsid w:val="7B151702"/>
    <w:multiLevelType w:val="multilevel"/>
    <w:tmpl w:val="7B151702"/>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0"/>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3"/>
  </w:num>
  <w:num w:numId="2">
    <w:abstractNumId w:val="7"/>
  </w:num>
  <w:num w:numId="3">
    <w:abstractNumId w:val="4"/>
  </w:num>
  <w:num w:numId="4">
    <w:abstractNumId w:val="1"/>
  </w:num>
  <w:num w:numId="5">
    <w:abstractNumId w:val="6"/>
  </w:num>
  <w:num w:numId="6">
    <w:abstractNumId w:val="5"/>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zhmZGE0NDUzMWE0ODk1YWVjYWZlODk0OWQzNjBlOWYifQ=="/>
  </w:docVars>
  <w:rsids>
    <w:rsidRoot w:val="00FE6547"/>
    <w:rsid w:val="00042F85"/>
    <w:rsid w:val="00051CD4"/>
    <w:rsid w:val="000C64E6"/>
    <w:rsid w:val="000C736F"/>
    <w:rsid w:val="000F4BC9"/>
    <w:rsid w:val="001668BA"/>
    <w:rsid w:val="001B1760"/>
    <w:rsid w:val="001B683A"/>
    <w:rsid w:val="001C14E1"/>
    <w:rsid w:val="001C7FB3"/>
    <w:rsid w:val="00200BFD"/>
    <w:rsid w:val="00201EF8"/>
    <w:rsid w:val="00205F7F"/>
    <w:rsid w:val="002129D9"/>
    <w:rsid w:val="00241050"/>
    <w:rsid w:val="002415F6"/>
    <w:rsid w:val="00265B96"/>
    <w:rsid w:val="002A6346"/>
    <w:rsid w:val="002A6A14"/>
    <w:rsid w:val="002A7A69"/>
    <w:rsid w:val="002B0F05"/>
    <w:rsid w:val="002E2CD1"/>
    <w:rsid w:val="002E3EE5"/>
    <w:rsid w:val="002E46CD"/>
    <w:rsid w:val="00302EE3"/>
    <w:rsid w:val="00353245"/>
    <w:rsid w:val="0037267B"/>
    <w:rsid w:val="00375561"/>
    <w:rsid w:val="003E1F0F"/>
    <w:rsid w:val="003F1DD9"/>
    <w:rsid w:val="003F7C9A"/>
    <w:rsid w:val="00410A5A"/>
    <w:rsid w:val="00495DE7"/>
    <w:rsid w:val="004D7F9D"/>
    <w:rsid w:val="0053464D"/>
    <w:rsid w:val="00560E87"/>
    <w:rsid w:val="0056151C"/>
    <w:rsid w:val="005B1E5E"/>
    <w:rsid w:val="005C18AA"/>
    <w:rsid w:val="005D537C"/>
    <w:rsid w:val="00604F97"/>
    <w:rsid w:val="00616AE0"/>
    <w:rsid w:val="00616C21"/>
    <w:rsid w:val="00666CE0"/>
    <w:rsid w:val="00677BC2"/>
    <w:rsid w:val="00677F75"/>
    <w:rsid w:val="0068601D"/>
    <w:rsid w:val="0069347E"/>
    <w:rsid w:val="006C096A"/>
    <w:rsid w:val="006D5AA4"/>
    <w:rsid w:val="006E4CC0"/>
    <w:rsid w:val="00727F4D"/>
    <w:rsid w:val="00741752"/>
    <w:rsid w:val="00742258"/>
    <w:rsid w:val="007458A0"/>
    <w:rsid w:val="00752C58"/>
    <w:rsid w:val="007562F7"/>
    <w:rsid w:val="00761689"/>
    <w:rsid w:val="007655BD"/>
    <w:rsid w:val="00795012"/>
    <w:rsid w:val="00797544"/>
    <w:rsid w:val="007A605B"/>
    <w:rsid w:val="007B5904"/>
    <w:rsid w:val="007E3728"/>
    <w:rsid w:val="007F10C4"/>
    <w:rsid w:val="007F550C"/>
    <w:rsid w:val="00850409"/>
    <w:rsid w:val="00860A14"/>
    <w:rsid w:val="00867642"/>
    <w:rsid w:val="0087719D"/>
    <w:rsid w:val="008805E4"/>
    <w:rsid w:val="008929E0"/>
    <w:rsid w:val="00894608"/>
    <w:rsid w:val="00926169"/>
    <w:rsid w:val="00957649"/>
    <w:rsid w:val="00957FCC"/>
    <w:rsid w:val="0097073B"/>
    <w:rsid w:val="009B65D2"/>
    <w:rsid w:val="009E6C56"/>
    <w:rsid w:val="009F3210"/>
    <w:rsid w:val="00A30B5A"/>
    <w:rsid w:val="00A466FF"/>
    <w:rsid w:val="00A926F0"/>
    <w:rsid w:val="00AB4384"/>
    <w:rsid w:val="00AD754D"/>
    <w:rsid w:val="00AE4D9E"/>
    <w:rsid w:val="00AF0DF3"/>
    <w:rsid w:val="00B22838"/>
    <w:rsid w:val="00B30851"/>
    <w:rsid w:val="00B41A76"/>
    <w:rsid w:val="00B56267"/>
    <w:rsid w:val="00B753B9"/>
    <w:rsid w:val="00B769D1"/>
    <w:rsid w:val="00B816DA"/>
    <w:rsid w:val="00B977EC"/>
    <w:rsid w:val="00BB4E6F"/>
    <w:rsid w:val="00BD4903"/>
    <w:rsid w:val="00BD50E5"/>
    <w:rsid w:val="00C10FC5"/>
    <w:rsid w:val="00C33C81"/>
    <w:rsid w:val="00C36632"/>
    <w:rsid w:val="00C841A9"/>
    <w:rsid w:val="00C84A3A"/>
    <w:rsid w:val="00CE2094"/>
    <w:rsid w:val="00CE7C35"/>
    <w:rsid w:val="00D06512"/>
    <w:rsid w:val="00D2156E"/>
    <w:rsid w:val="00D228FF"/>
    <w:rsid w:val="00D31697"/>
    <w:rsid w:val="00D455D7"/>
    <w:rsid w:val="00D52DA8"/>
    <w:rsid w:val="00D549ED"/>
    <w:rsid w:val="00DB2A75"/>
    <w:rsid w:val="00DB3A71"/>
    <w:rsid w:val="00DD3EA4"/>
    <w:rsid w:val="00DD6D3D"/>
    <w:rsid w:val="00DE067A"/>
    <w:rsid w:val="00E147E8"/>
    <w:rsid w:val="00E323D5"/>
    <w:rsid w:val="00E829CD"/>
    <w:rsid w:val="00EB05A2"/>
    <w:rsid w:val="00EB1DA5"/>
    <w:rsid w:val="00EB4AEE"/>
    <w:rsid w:val="00EC14AE"/>
    <w:rsid w:val="00EF2F22"/>
    <w:rsid w:val="00F40D24"/>
    <w:rsid w:val="00F4222B"/>
    <w:rsid w:val="00FE6547"/>
    <w:rsid w:val="01202E10"/>
    <w:rsid w:val="017A5C75"/>
    <w:rsid w:val="02CF50C0"/>
    <w:rsid w:val="04264DDE"/>
    <w:rsid w:val="06CB01B2"/>
    <w:rsid w:val="0735445F"/>
    <w:rsid w:val="082D68C0"/>
    <w:rsid w:val="0AC7222B"/>
    <w:rsid w:val="0C653F5B"/>
    <w:rsid w:val="0D605594"/>
    <w:rsid w:val="10E16B8A"/>
    <w:rsid w:val="11692E07"/>
    <w:rsid w:val="11B61075"/>
    <w:rsid w:val="13502D0A"/>
    <w:rsid w:val="13C479B3"/>
    <w:rsid w:val="155F532E"/>
    <w:rsid w:val="16EB3B9B"/>
    <w:rsid w:val="183569CC"/>
    <w:rsid w:val="1A8106F0"/>
    <w:rsid w:val="1AA46DAA"/>
    <w:rsid w:val="1B4A3E71"/>
    <w:rsid w:val="1BF20354"/>
    <w:rsid w:val="1C0D55E0"/>
    <w:rsid w:val="1D64349D"/>
    <w:rsid w:val="1E561981"/>
    <w:rsid w:val="1FAA5B7D"/>
    <w:rsid w:val="25B17454"/>
    <w:rsid w:val="29D11F74"/>
    <w:rsid w:val="2BFF1D42"/>
    <w:rsid w:val="2C33078A"/>
    <w:rsid w:val="2D520CBF"/>
    <w:rsid w:val="2D5C161A"/>
    <w:rsid w:val="2E274D7B"/>
    <w:rsid w:val="33DC5895"/>
    <w:rsid w:val="35CE3363"/>
    <w:rsid w:val="37491522"/>
    <w:rsid w:val="38283D1E"/>
    <w:rsid w:val="3A826D1A"/>
    <w:rsid w:val="3C557122"/>
    <w:rsid w:val="4065532C"/>
    <w:rsid w:val="41623A80"/>
    <w:rsid w:val="423A5D5C"/>
    <w:rsid w:val="431B32FE"/>
    <w:rsid w:val="45AA61B4"/>
    <w:rsid w:val="45B85B30"/>
    <w:rsid w:val="49F11610"/>
    <w:rsid w:val="4A9D2073"/>
    <w:rsid w:val="4AA26071"/>
    <w:rsid w:val="4CFA0B84"/>
    <w:rsid w:val="4D2F1826"/>
    <w:rsid w:val="4D7560B4"/>
    <w:rsid w:val="4DE2558B"/>
    <w:rsid w:val="4DF85D67"/>
    <w:rsid w:val="517E212C"/>
    <w:rsid w:val="542E6249"/>
    <w:rsid w:val="55D55BA4"/>
    <w:rsid w:val="58A65CBC"/>
    <w:rsid w:val="58F6310D"/>
    <w:rsid w:val="5914654F"/>
    <w:rsid w:val="5A3115B5"/>
    <w:rsid w:val="5CA72002"/>
    <w:rsid w:val="5D526A35"/>
    <w:rsid w:val="5FED5F7E"/>
    <w:rsid w:val="62175DE5"/>
    <w:rsid w:val="62C326D2"/>
    <w:rsid w:val="64223473"/>
    <w:rsid w:val="6505667C"/>
    <w:rsid w:val="653D52B2"/>
    <w:rsid w:val="664F0CB2"/>
    <w:rsid w:val="689212F4"/>
    <w:rsid w:val="693B02E7"/>
    <w:rsid w:val="6A9D0B41"/>
    <w:rsid w:val="6C371961"/>
    <w:rsid w:val="6D2825EA"/>
    <w:rsid w:val="6D594018"/>
    <w:rsid w:val="6F601F1C"/>
    <w:rsid w:val="70666005"/>
    <w:rsid w:val="72B7769C"/>
    <w:rsid w:val="78CC53FC"/>
    <w:rsid w:val="7AEC49C8"/>
    <w:rsid w:val="7B191EC6"/>
    <w:rsid w:val="7B7D5A51"/>
    <w:rsid w:val="7C932E11"/>
    <w:rsid w:val="7ECD54A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link w:val="27"/>
    <w:qFormat/>
    <w:uiPriority w:val="0"/>
    <w:pPr>
      <w:spacing w:before="360" w:after="360" w:line="400" w:lineRule="exact"/>
      <w:ind w:firstLine="2564" w:firstLineChars="798"/>
      <w:jc w:val="center"/>
      <w:outlineLvl w:val="0"/>
    </w:pPr>
    <w:rPr>
      <w:rFonts w:ascii="黑体" w:hAnsi="黑体" w:eastAsia="黑体"/>
      <w:b/>
      <w:kern w:val="44"/>
      <w:sz w:val="32"/>
      <w:szCs w:val="32"/>
    </w:rPr>
  </w:style>
  <w:style w:type="paragraph" w:styleId="5">
    <w:name w:val="heading 2"/>
    <w:basedOn w:val="1"/>
    <w:next w:val="6"/>
    <w:link w:val="28"/>
    <w:qFormat/>
    <w:uiPriority w:val="0"/>
    <w:pPr>
      <w:keepNext/>
      <w:keepLines/>
      <w:numPr>
        <w:ilvl w:val="1"/>
        <w:numId w:val="1"/>
      </w:numPr>
      <w:spacing w:before="240" w:after="240" w:line="520" w:lineRule="atLeast"/>
      <w:outlineLvl w:val="1"/>
    </w:pPr>
    <w:rPr>
      <w:rFonts w:ascii="Arial" w:hAnsi="Arial" w:eastAsia="黑体"/>
      <w:sz w:val="30"/>
      <w:szCs w:val="30"/>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29"/>
    <w:qFormat/>
    <w:uiPriority w:val="0"/>
    <w:pPr>
      <w:spacing w:after="120"/>
    </w:pPr>
  </w:style>
  <w:style w:type="paragraph" w:styleId="3">
    <w:name w:val="Subtitle"/>
    <w:basedOn w:val="1"/>
    <w:next w:val="1"/>
    <w:link w:val="45"/>
    <w:qFormat/>
    <w:uiPriority w:val="0"/>
    <w:pPr>
      <w:spacing w:before="240" w:after="60" w:line="312" w:lineRule="auto"/>
      <w:jc w:val="center"/>
      <w:outlineLvl w:val="1"/>
    </w:pPr>
    <w:rPr>
      <w:rFonts w:ascii="Cambria" w:hAnsi="Cambria"/>
      <w:b/>
      <w:bCs/>
      <w:color w:val="000000"/>
      <w:kern w:val="28"/>
      <w:sz w:val="32"/>
      <w:szCs w:val="32"/>
    </w:rPr>
  </w:style>
  <w:style w:type="paragraph" w:styleId="6">
    <w:name w:val="Normal Indent"/>
    <w:basedOn w:val="1"/>
    <w:link w:val="35"/>
    <w:qFormat/>
    <w:uiPriority w:val="0"/>
    <w:pPr>
      <w:spacing w:line="360" w:lineRule="auto"/>
      <w:ind w:right="25" w:rightChars="12" w:firstLine="487" w:firstLineChars="202"/>
    </w:pPr>
    <w:rPr>
      <w:rFonts w:ascii="宋体" w:hAnsi="宋体"/>
      <w:b/>
      <w:kern w:val="0"/>
      <w:sz w:val="24"/>
      <w:szCs w:val="24"/>
    </w:rPr>
  </w:style>
  <w:style w:type="paragraph" w:styleId="7">
    <w:name w:val="annotation text"/>
    <w:basedOn w:val="1"/>
    <w:link w:val="30"/>
    <w:unhideWhenUsed/>
    <w:qFormat/>
    <w:uiPriority w:val="0"/>
    <w:pPr>
      <w:jc w:val="left"/>
    </w:pPr>
    <w:rPr>
      <w:rFonts w:ascii="宋体"/>
      <w:kern w:val="0"/>
      <w:sz w:val="34"/>
      <w:szCs w:val="22"/>
    </w:rPr>
  </w:style>
  <w:style w:type="paragraph" w:styleId="8">
    <w:name w:val="Body Text Indent"/>
    <w:basedOn w:val="1"/>
    <w:link w:val="31"/>
    <w:qFormat/>
    <w:uiPriority w:val="0"/>
    <w:pPr>
      <w:ind w:firstLine="630"/>
    </w:pPr>
    <w:rPr>
      <w:sz w:val="32"/>
    </w:rPr>
  </w:style>
  <w:style w:type="paragraph" w:styleId="9">
    <w:name w:val="Balloon Text"/>
    <w:basedOn w:val="1"/>
    <w:link w:val="32"/>
    <w:qFormat/>
    <w:uiPriority w:val="0"/>
    <w:rPr>
      <w:sz w:val="18"/>
      <w:szCs w:val="18"/>
    </w:rPr>
  </w:style>
  <w:style w:type="paragraph" w:styleId="10">
    <w:name w:val="footer"/>
    <w:basedOn w:val="1"/>
    <w:link w:val="26"/>
    <w:unhideWhenUsed/>
    <w:qFormat/>
    <w:uiPriority w:val="99"/>
    <w:pPr>
      <w:tabs>
        <w:tab w:val="center" w:pos="4153"/>
        <w:tab w:val="right" w:pos="8306"/>
      </w:tabs>
      <w:snapToGrid w:val="0"/>
      <w:jc w:val="left"/>
    </w:pPr>
    <w:rPr>
      <w:sz w:val="18"/>
      <w:szCs w:val="18"/>
    </w:rPr>
  </w:style>
  <w:style w:type="paragraph" w:styleId="11">
    <w:name w:val="header"/>
    <w:basedOn w:val="1"/>
    <w:link w:val="25"/>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0"/>
    <w:pPr>
      <w:spacing w:before="120" w:after="120" w:line="360" w:lineRule="auto"/>
      <w:ind w:firstLine="180" w:firstLineChars="75"/>
    </w:pPr>
    <w:rPr>
      <w:bCs/>
      <w:caps/>
      <w:sz w:val="24"/>
      <w:szCs w:val="24"/>
    </w:rPr>
  </w:style>
  <w:style w:type="paragraph" w:styleId="13">
    <w:name w:val="Normal (Web)"/>
    <w:basedOn w:val="1"/>
    <w:unhideWhenUsed/>
    <w:qFormat/>
    <w:uiPriority w:val="0"/>
    <w:pPr>
      <w:widowControl/>
      <w:spacing w:before="100" w:beforeAutospacing="1" w:after="100" w:afterAutospacing="1"/>
      <w:jc w:val="left"/>
    </w:pPr>
    <w:rPr>
      <w:rFonts w:ascii="宋体" w:hAnsi="宋体"/>
      <w:kern w:val="0"/>
      <w:sz w:val="24"/>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page number"/>
    <w:basedOn w:val="16"/>
    <w:qFormat/>
    <w:uiPriority w:val="0"/>
  </w:style>
  <w:style w:type="character" w:styleId="18">
    <w:name w:val="Hyperlink"/>
    <w:qFormat/>
    <w:uiPriority w:val="99"/>
    <w:rPr>
      <w:color w:val="0000FF"/>
      <w:u w:val="single"/>
    </w:rPr>
  </w:style>
  <w:style w:type="character" w:styleId="19">
    <w:name w:val="annotation reference"/>
    <w:basedOn w:val="16"/>
    <w:qFormat/>
    <w:uiPriority w:val="0"/>
    <w:rPr>
      <w:sz w:val="21"/>
      <w:szCs w:val="21"/>
    </w:rPr>
  </w:style>
  <w:style w:type="paragraph" w:customStyle="1" w:styleId="20">
    <w:name w:val="标题 5（有编号）（绿盟科技）"/>
    <w:basedOn w:val="21"/>
    <w:next w:val="22"/>
    <w:qFormat/>
    <w:uiPriority w:val="0"/>
    <w:pPr>
      <w:keepNext/>
      <w:keepLines/>
      <w:numPr>
        <w:ilvl w:val="4"/>
        <w:numId w:val="2"/>
      </w:numPr>
      <w:spacing w:before="280" w:after="156" w:line="377" w:lineRule="auto"/>
      <w:jc w:val="left"/>
      <w:outlineLvl w:val="4"/>
    </w:pPr>
    <w:rPr>
      <w:rFonts w:ascii="Arial" w:hAnsi="Arial" w:eastAsia="黑体"/>
      <w:b/>
      <w:sz w:val="24"/>
      <w:szCs w:val="28"/>
    </w:rPr>
  </w:style>
  <w:style w:type="paragraph" w:customStyle="1" w:styleId="21">
    <w:name w:val="正文_2"/>
    <w:next w:val="2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23">
    <w:name w:val="正文文本_1"/>
    <w:basedOn w:val="24"/>
    <w:next w:val="24"/>
    <w:unhideWhenUsed/>
    <w:qFormat/>
    <w:uiPriority w:val="99"/>
    <w:pPr>
      <w:spacing w:after="120"/>
    </w:pPr>
    <w:rPr>
      <w:rFonts w:ascii="Times New Roman" w:hAnsi="Times New Roman"/>
      <w:kern w:val="0"/>
      <w:sz w:val="20"/>
      <w:szCs w:val="20"/>
    </w:rPr>
  </w:style>
  <w:style w:type="paragraph" w:customStyle="1" w:styleId="24">
    <w:name w:val="正文_3"/>
    <w:qFormat/>
    <w:uiPriority w:val="0"/>
    <w:pPr>
      <w:widowControl w:val="0"/>
      <w:jc w:val="both"/>
    </w:pPr>
    <w:rPr>
      <w:rFonts w:ascii="Calibri" w:hAnsi="Calibri" w:eastAsia="宋体" w:cs="Times New Roman"/>
      <w:kern w:val="2"/>
      <w:sz w:val="21"/>
      <w:szCs w:val="22"/>
      <w:lang w:val="en-US" w:eastAsia="zh-CN" w:bidi="ar-SA"/>
    </w:rPr>
  </w:style>
  <w:style w:type="character" w:customStyle="1" w:styleId="25">
    <w:name w:val="页眉 Char"/>
    <w:basedOn w:val="16"/>
    <w:link w:val="11"/>
    <w:semiHidden/>
    <w:qFormat/>
    <w:uiPriority w:val="99"/>
    <w:rPr>
      <w:sz w:val="18"/>
      <w:szCs w:val="18"/>
    </w:rPr>
  </w:style>
  <w:style w:type="character" w:customStyle="1" w:styleId="26">
    <w:name w:val="页脚 Char"/>
    <w:basedOn w:val="16"/>
    <w:link w:val="10"/>
    <w:semiHidden/>
    <w:qFormat/>
    <w:uiPriority w:val="99"/>
    <w:rPr>
      <w:sz w:val="18"/>
      <w:szCs w:val="18"/>
    </w:rPr>
  </w:style>
  <w:style w:type="character" w:customStyle="1" w:styleId="27">
    <w:name w:val="标题 1 Char"/>
    <w:basedOn w:val="16"/>
    <w:link w:val="4"/>
    <w:qFormat/>
    <w:uiPriority w:val="0"/>
    <w:rPr>
      <w:rFonts w:ascii="黑体" w:hAnsi="黑体" w:eastAsia="黑体" w:cs="Times New Roman"/>
      <w:b/>
      <w:kern w:val="44"/>
      <w:sz w:val="32"/>
      <w:szCs w:val="32"/>
    </w:rPr>
  </w:style>
  <w:style w:type="character" w:customStyle="1" w:styleId="28">
    <w:name w:val="标题 2 Char"/>
    <w:basedOn w:val="16"/>
    <w:link w:val="5"/>
    <w:qFormat/>
    <w:uiPriority w:val="0"/>
    <w:rPr>
      <w:rFonts w:ascii="Arial" w:hAnsi="Arial" w:eastAsia="黑体" w:cs="Times New Roman"/>
      <w:sz w:val="30"/>
      <w:szCs w:val="30"/>
    </w:rPr>
  </w:style>
  <w:style w:type="character" w:customStyle="1" w:styleId="29">
    <w:name w:val="正文文本 Char"/>
    <w:basedOn w:val="16"/>
    <w:link w:val="2"/>
    <w:qFormat/>
    <w:uiPriority w:val="99"/>
    <w:rPr>
      <w:rFonts w:ascii="Times New Roman" w:hAnsi="Times New Roman" w:eastAsia="宋体" w:cs="Times New Roman"/>
      <w:szCs w:val="20"/>
    </w:rPr>
  </w:style>
  <w:style w:type="character" w:customStyle="1" w:styleId="30">
    <w:name w:val="批注文字 Char"/>
    <w:basedOn w:val="16"/>
    <w:link w:val="7"/>
    <w:qFormat/>
    <w:uiPriority w:val="99"/>
    <w:rPr>
      <w:rFonts w:ascii="宋体" w:hAnsi="Times New Roman" w:eastAsia="宋体" w:cs="Times New Roman"/>
      <w:kern w:val="0"/>
      <w:sz w:val="34"/>
    </w:rPr>
  </w:style>
  <w:style w:type="character" w:customStyle="1" w:styleId="31">
    <w:name w:val="正文文本缩进 Char"/>
    <w:basedOn w:val="16"/>
    <w:link w:val="8"/>
    <w:qFormat/>
    <w:uiPriority w:val="0"/>
    <w:rPr>
      <w:rFonts w:ascii="Times New Roman" w:hAnsi="Times New Roman" w:eastAsia="宋体" w:cs="Times New Roman"/>
      <w:sz w:val="32"/>
      <w:szCs w:val="20"/>
    </w:rPr>
  </w:style>
  <w:style w:type="character" w:customStyle="1" w:styleId="32">
    <w:name w:val="批注框文本 Char"/>
    <w:basedOn w:val="16"/>
    <w:link w:val="9"/>
    <w:qFormat/>
    <w:uiPriority w:val="0"/>
    <w:rPr>
      <w:rFonts w:ascii="Times New Roman" w:hAnsi="Times New Roman" w:eastAsia="宋体" w:cs="Times New Roman"/>
      <w:sz w:val="18"/>
      <w:szCs w:val="18"/>
    </w:rPr>
  </w:style>
  <w:style w:type="paragraph" w:styleId="33">
    <w:name w:val="List Paragraph"/>
    <w:basedOn w:val="1"/>
    <w:qFormat/>
    <w:uiPriority w:val="0"/>
    <w:pPr>
      <w:ind w:firstLine="420" w:firstLineChars="200"/>
    </w:pPr>
    <w:rPr>
      <w:szCs w:val="24"/>
    </w:rPr>
  </w:style>
  <w:style w:type="paragraph" w:customStyle="1" w:styleId="34">
    <w:name w:val="表格"/>
    <w:basedOn w:val="1"/>
    <w:qFormat/>
    <w:uiPriority w:val="0"/>
    <w:pPr>
      <w:spacing w:line="400" w:lineRule="exact"/>
    </w:pPr>
    <w:rPr>
      <w:sz w:val="24"/>
      <w:szCs w:val="24"/>
    </w:rPr>
  </w:style>
  <w:style w:type="character" w:customStyle="1" w:styleId="35">
    <w:name w:val="正文缩进 Char"/>
    <w:link w:val="6"/>
    <w:qFormat/>
    <w:uiPriority w:val="0"/>
    <w:rPr>
      <w:rFonts w:ascii="宋体" w:hAnsi="宋体" w:eastAsia="宋体" w:cs="Times New Roman"/>
      <w:b/>
      <w:kern w:val="0"/>
      <w:sz w:val="24"/>
      <w:szCs w:val="24"/>
    </w:rPr>
  </w:style>
  <w:style w:type="character" w:customStyle="1" w:styleId="36">
    <w:name w:val="font31"/>
    <w:basedOn w:val="16"/>
    <w:qFormat/>
    <w:uiPriority w:val="0"/>
    <w:rPr>
      <w:rFonts w:hint="eastAsia" w:ascii="宋体" w:hAnsi="宋体" w:eastAsia="宋体" w:cs="宋体"/>
      <w:color w:val="0000FF"/>
      <w:sz w:val="28"/>
      <w:szCs w:val="28"/>
      <w:u w:val="none"/>
    </w:rPr>
  </w:style>
  <w:style w:type="character" w:customStyle="1" w:styleId="37">
    <w:name w:val="font01"/>
    <w:basedOn w:val="16"/>
    <w:qFormat/>
    <w:uiPriority w:val="0"/>
    <w:rPr>
      <w:rFonts w:hint="eastAsia" w:ascii="宋体" w:hAnsi="宋体" w:eastAsia="宋体" w:cs="宋体"/>
      <w:color w:val="000000"/>
      <w:sz w:val="28"/>
      <w:szCs w:val="28"/>
      <w:u w:val="none"/>
    </w:rPr>
  </w:style>
  <w:style w:type="paragraph" w:customStyle="1" w:styleId="38">
    <w:name w:val="正文_1"/>
    <w:next w:val="21"/>
    <w:qFormat/>
    <w:uiPriority w:val="0"/>
    <w:pPr>
      <w:widowControl w:val="0"/>
      <w:spacing w:line="480" w:lineRule="exact"/>
      <w:jc w:val="both"/>
    </w:pPr>
    <w:rPr>
      <w:rFonts w:ascii="Times New Roman" w:hAnsi="Times New Roman" w:eastAsia="宋体" w:cs="Times New Roman"/>
      <w:kern w:val="2"/>
      <w:sz w:val="21"/>
      <w:szCs w:val="24"/>
      <w:lang w:val="en-US" w:eastAsia="zh-CN" w:bidi="ar-SA"/>
    </w:rPr>
  </w:style>
  <w:style w:type="paragraph" w:customStyle="1" w:styleId="39">
    <w:name w:val="正文文本_0"/>
    <w:basedOn w:val="40"/>
    <w:next w:val="38"/>
    <w:qFormat/>
    <w:uiPriority w:val="0"/>
    <w:pPr>
      <w:spacing w:after="120"/>
    </w:pPr>
  </w:style>
  <w:style w:type="paragraph" w:customStyle="1" w:styleId="40">
    <w:name w:val="正文_1_0"/>
    <w:next w:val="39"/>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41">
    <w:name w:val="列出段落2"/>
    <w:basedOn w:val="1"/>
    <w:qFormat/>
    <w:uiPriority w:val="0"/>
    <w:pPr>
      <w:ind w:firstLine="420" w:firstLineChars="200"/>
    </w:pPr>
  </w:style>
  <w:style w:type="paragraph" w:customStyle="1" w:styleId="42">
    <w:name w:val="正文2"/>
    <w:qFormat/>
    <w:uiPriority w:val="0"/>
    <w:pPr>
      <w:widowControl w:val="0"/>
      <w:adjustRightInd w:val="0"/>
      <w:spacing w:line="480" w:lineRule="exact"/>
      <w:jc w:val="both"/>
      <w:textAlignment w:val="baseline"/>
    </w:pPr>
    <w:rPr>
      <w:rFonts w:ascii="宋体" w:hAnsi="Calibri" w:eastAsia="宋体" w:cs="Times New Roman"/>
      <w:b/>
      <w:sz w:val="24"/>
      <w:szCs w:val="22"/>
      <w:lang w:val="en-US" w:eastAsia="zh-CN" w:bidi="ar-SA"/>
    </w:rPr>
  </w:style>
  <w:style w:type="paragraph" w:customStyle="1" w:styleId="43">
    <w:name w:val="正文1"/>
    <w:qFormat/>
    <w:uiPriority w:val="0"/>
    <w:pPr>
      <w:widowControl w:val="0"/>
      <w:adjustRightInd w:val="0"/>
      <w:spacing w:line="312" w:lineRule="atLeast"/>
      <w:jc w:val="both"/>
      <w:textAlignment w:val="baseline"/>
    </w:pPr>
    <w:rPr>
      <w:rFonts w:ascii="宋体" w:hAnsi="Calibri" w:eastAsia="宋体" w:cs="Times New Roman"/>
      <w:sz w:val="24"/>
      <w:szCs w:val="22"/>
      <w:lang w:val="en-US" w:eastAsia="zh-CN" w:bidi="ar-SA"/>
    </w:rPr>
  </w:style>
  <w:style w:type="paragraph" w:customStyle="1" w:styleId="44">
    <w:name w:val="正文_0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45">
    <w:name w:val="副标题 Char"/>
    <w:basedOn w:val="16"/>
    <w:link w:val="3"/>
    <w:qFormat/>
    <w:uiPriority w:val="0"/>
    <w:rPr>
      <w:rFonts w:ascii="Cambria" w:hAnsi="Cambria"/>
      <w:b/>
      <w:bCs/>
      <w:color w:val="000000"/>
      <w:kern w:val="28"/>
      <w:sz w:val="32"/>
      <w:szCs w:val="32"/>
    </w:rPr>
  </w:style>
  <w:style w:type="character" w:customStyle="1" w:styleId="46">
    <w:name w:val="font23"/>
    <w:basedOn w:val="16"/>
    <w:qFormat/>
    <w:uiPriority w:val="0"/>
    <w:rPr>
      <w:rFonts w:hint="eastAsia" w:ascii="新宋体" w:hAnsi="新宋体" w:eastAsia="新宋体" w:cs="新宋体"/>
      <w:color w:val="000000"/>
      <w:sz w:val="20"/>
      <w:szCs w:val="20"/>
      <w:u w:val="none"/>
    </w:rPr>
  </w:style>
  <w:style w:type="paragraph" w:customStyle="1" w:styleId="4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48">
    <w:name w:val="font51"/>
    <w:basedOn w:val="16"/>
    <w:qFormat/>
    <w:uiPriority w:val="0"/>
    <w:rPr>
      <w:rFonts w:hint="eastAsia" w:ascii="新宋体" w:hAnsi="新宋体" w:eastAsia="新宋体" w:cs="新宋体"/>
      <w:b/>
      <w:bCs/>
      <w:color w:val="000000"/>
      <w:sz w:val="20"/>
      <w:szCs w:val="20"/>
      <w:u w:val="none"/>
    </w:rPr>
  </w:style>
  <w:style w:type="character" w:customStyle="1" w:styleId="49">
    <w:name w:val="font191"/>
    <w:basedOn w:val="16"/>
    <w:qFormat/>
    <w:uiPriority w:val="0"/>
    <w:rPr>
      <w:rFonts w:ascii="Arial" w:hAnsi="Arial" w:cs="Arial"/>
      <w:color w:val="000000"/>
      <w:sz w:val="19"/>
      <w:szCs w:val="19"/>
      <w:u w:val="none"/>
    </w:rPr>
  </w:style>
  <w:style w:type="character" w:customStyle="1" w:styleId="50">
    <w:name w:val="font201"/>
    <w:basedOn w:val="16"/>
    <w:qFormat/>
    <w:uiPriority w:val="0"/>
    <w:rPr>
      <w:rFonts w:ascii="Calibri" w:hAnsi="Calibri" w:cs="Calibri"/>
      <w:color w:val="000000"/>
      <w:sz w:val="21"/>
      <w:szCs w:val="21"/>
      <w:u w:val="none"/>
    </w:rPr>
  </w:style>
  <w:style w:type="paragraph" w:customStyle="1" w:styleId="51">
    <w:name w:val="标题 1_0"/>
    <w:basedOn w:val="24"/>
    <w:next w:val="24"/>
    <w:qFormat/>
    <w:uiPriority w:val="9"/>
    <w:pPr>
      <w:keepNext/>
      <w:keepLines/>
      <w:spacing w:before="340" w:after="330" w:line="578" w:lineRule="auto"/>
      <w:outlineLvl w:val="0"/>
    </w:pPr>
    <w:rPr>
      <w:b/>
      <w:bCs/>
      <w:kern w:val="44"/>
      <w:sz w:val="44"/>
      <w:szCs w:val="44"/>
    </w:rPr>
  </w:style>
  <w:style w:type="character" w:customStyle="1" w:styleId="52">
    <w:name w:val="font41"/>
    <w:basedOn w:val="16"/>
    <w:qFormat/>
    <w:uiPriority w:val="0"/>
    <w:rPr>
      <w:rFonts w:ascii="Arial" w:hAnsi="Arial" w:cs="Arial"/>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Info spid="_x0000_s1029"/>
    <customShpInfo spid="_x0000_s1030"/>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35</Pages>
  <Words>2717</Words>
  <Characters>15491</Characters>
  <Lines>129</Lines>
  <Paragraphs>36</Paragraphs>
  <TotalTime>50</TotalTime>
  <ScaleCrop>false</ScaleCrop>
  <LinksUpToDate>false</LinksUpToDate>
  <CharactersWithSpaces>18172</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2023-11-20T06:56:00Z</dcterms:created>
  <dc:creator>PC</dc:creator>
  <cp:lastModifiedBy>冰雪</cp:lastModifiedBy>
  <cp:lastPrinted>2023-10-12T01:15:00Z</cp:lastPrinted>
  <dcterms:modified xsi:type="dcterms:W3CDTF">2023-12-26T06:40:00Z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9B864FC181064F48B63750822648A68C_13</vt:lpwstr>
  </property>
</Properties>
</file>