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BC600">
      <w:pPr>
        <w:pStyle w:val="8"/>
        <w:numPr>
          <w:ilvl w:val="0"/>
          <w:numId w:val="0"/>
        </w:numPr>
        <w:spacing w:line="560" w:lineRule="exact"/>
        <w:jc w:val="center"/>
        <w:rPr>
          <w:rFonts w:hint="eastAsia" w:ascii="方正小标宋简体" w:hAnsi="方正小标宋简体" w:eastAsia="方正小标宋简体" w:cs="方正小标宋简体"/>
          <w:b w:val="0"/>
          <w:bCs/>
          <w:color w:val="auto"/>
          <w:sz w:val="28"/>
          <w:szCs w:val="28"/>
          <w:lang w:val="en-US" w:eastAsia="zh-CN"/>
        </w:rPr>
      </w:pPr>
      <w:r>
        <w:rPr>
          <w:rFonts w:hint="eastAsia" w:ascii="方正小标宋简体" w:hAnsi="方正小标宋简体" w:eastAsia="方正小标宋简体" w:cs="方正小标宋简体"/>
          <w:b w:val="0"/>
          <w:bCs/>
          <w:color w:val="auto"/>
          <w:sz w:val="28"/>
          <w:szCs w:val="28"/>
          <w:lang w:val="en-US" w:eastAsia="zh-CN"/>
        </w:rPr>
        <w:t>采购需求</w:t>
      </w:r>
    </w:p>
    <w:p w14:paraId="3B5F744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6866A67D">
      <w:pPr>
        <w:pStyle w:val="9"/>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6588560">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15万元。</w:t>
      </w:r>
      <w:bookmarkStart w:id="0" w:name="_GoBack"/>
      <w:bookmarkEnd w:id="0"/>
    </w:p>
    <w:p w14:paraId="0D14F0D5">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9.49万元。</w:t>
      </w:r>
    </w:p>
    <w:tbl>
      <w:tblPr>
        <w:tblStyle w:val="6"/>
        <w:tblW w:w="5204" w:type="pct"/>
        <w:jc w:val="center"/>
        <w:tblLayout w:type="fixed"/>
        <w:tblCellMar>
          <w:top w:w="0" w:type="dxa"/>
          <w:left w:w="108" w:type="dxa"/>
          <w:bottom w:w="0" w:type="dxa"/>
          <w:right w:w="108" w:type="dxa"/>
        </w:tblCellMar>
      </w:tblPr>
      <w:tblGrid>
        <w:gridCol w:w="810"/>
        <w:gridCol w:w="2406"/>
        <w:gridCol w:w="808"/>
        <w:gridCol w:w="832"/>
        <w:gridCol w:w="2060"/>
        <w:gridCol w:w="1952"/>
      </w:tblGrid>
      <w:tr w14:paraId="3D4C2CCA">
        <w:tblPrEx>
          <w:tblCellMar>
            <w:top w:w="0" w:type="dxa"/>
            <w:left w:w="108" w:type="dxa"/>
            <w:bottom w:w="0" w:type="dxa"/>
            <w:right w:w="108" w:type="dxa"/>
          </w:tblCellMar>
        </w:tblPrEx>
        <w:trPr>
          <w:trHeight w:val="750" w:hRule="atLeast"/>
          <w:jc w:val="center"/>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A7FC2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序号</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6A6DFB9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kern w:val="0"/>
                <w:sz w:val="24"/>
                <w:szCs w:val="24"/>
                <w:lang w:val="en-US" w:eastAsia="zh-CN" w:bidi="ar"/>
              </w:rPr>
              <w:t>标的名称</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568EBF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kern w:val="0"/>
                <w:sz w:val="24"/>
                <w:szCs w:val="24"/>
                <w:lang w:val="en-US" w:eastAsia="zh-CN" w:bidi="ar"/>
              </w:rPr>
              <w:t>数量</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0C7ECF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单位</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D1D88BB">
            <w:pPr>
              <w:keepNext w:val="0"/>
              <w:keepLines w:val="0"/>
              <w:pageBreakBefore w:val="0"/>
              <w:widowControl/>
              <w:kinsoku/>
              <w:wordWrap/>
              <w:overflowPunct/>
              <w:topLinePunct w:val="0"/>
              <w:autoSpaceDE/>
              <w:autoSpaceDN/>
              <w:bidi w:val="0"/>
              <w:adjustRightInd/>
              <w:snapToGrid/>
              <w:spacing w:line="0" w:lineRule="atLeast"/>
              <w:ind w:right="0" w:rightChars="0"/>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标的金额</w:t>
            </w:r>
          </w:p>
          <w:p w14:paraId="24348C80">
            <w:pPr>
              <w:keepNext w:val="0"/>
              <w:keepLines w:val="0"/>
              <w:pageBreakBefore w:val="0"/>
              <w:widowControl/>
              <w:kinsoku/>
              <w:wordWrap/>
              <w:overflowPunct/>
              <w:topLinePunct w:val="0"/>
              <w:autoSpaceDE/>
              <w:autoSpaceDN/>
              <w:bidi w:val="0"/>
              <w:adjustRightInd/>
              <w:snapToGrid/>
              <w:spacing w:line="0" w:lineRule="atLeast"/>
              <w:ind w:right="0" w:rightChars="0"/>
              <w:jc w:val="center"/>
              <w:textAlignment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（最高限价）</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14:paraId="3F707DC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备注</w:t>
            </w:r>
          </w:p>
        </w:tc>
      </w:tr>
      <w:tr w14:paraId="4EBA5710">
        <w:tblPrEx>
          <w:tblCellMar>
            <w:top w:w="0" w:type="dxa"/>
            <w:left w:w="108" w:type="dxa"/>
            <w:bottom w:w="0" w:type="dxa"/>
            <w:right w:w="108" w:type="dxa"/>
          </w:tblCellMar>
        </w:tblPrEx>
        <w:trPr>
          <w:jc w:val="center"/>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3D0FD6E8">
            <w:pPr>
              <w:keepNext w:val="0"/>
              <w:keepLines w:val="0"/>
              <w:pageBreakBefore w:val="0"/>
              <w:widowControl/>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356" w:type="pct"/>
            <w:tcBorders>
              <w:top w:val="single" w:color="000000" w:sz="4" w:space="0"/>
              <w:left w:val="single" w:color="000000" w:sz="4" w:space="0"/>
              <w:bottom w:val="single" w:color="000000" w:sz="4" w:space="0"/>
              <w:right w:val="single" w:color="000000" w:sz="4" w:space="0"/>
            </w:tcBorders>
            <w:noWrap w:val="0"/>
            <w:vAlign w:val="center"/>
          </w:tcPr>
          <w:p w14:paraId="372CDD8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支气管镜</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248184A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78F3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台</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9B22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9.49万元</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14:paraId="3B618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E1438FF">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二、技术要求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21"/>
        <w:gridCol w:w="1701"/>
      </w:tblGrid>
      <w:tr w14:paraId="7CB1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14:paraId="103B0491">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项目内容</w:t>
            </w:r>
          </w:p>
        </w:tc>
        <w:tc>
          <w:tcPr>
            <w:tcW w:w="6521" w:type="dxa"/>
            <w:vAlign w:val="center"/>
          </w:tcPr>
          <w:p w14:paraId="1411FA6E">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技术参数和配置要求</w:t>
            </w:r>
          </w:p>
        </w:tc>
        <w:tc>
          <w:tcPr>
            <w:tcW w:w="1701" w:type="dxa"/>
            <w:vAlign w:val="center"/>
          </w:tcPr>
          <w:p w14:paraId="6B40402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sz w:val="24"/>
              </w:rPr>
            </w:pPr>
            <w:r>
              <w:rPr>
                <w:rFonts w:hint="eastAsia" w:ascii="仿宋" w:hAnsi="仿宋" w:eastAsia="仿宋" w:cs="宋体"/>
                <w:kern w:val="0"/>
                <w:sz w:val="24"/>
              </w:rPr>
              <w:t>备注</w:t>
            </w:r>
          </w:p>
        </w:tc>
      </w:tr>
      <w:tr w14:paraId="2763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8" w:type="dxa"/>
            <w:vAlign w:val="center"/>
          </w:tcPr>
          <w:p w14:paraId="54ABE742">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设备名称</w:t>
            </w:r>
          </w:p>
        </w:tc>
        <w:tc>
          <w:tcPr>
            <w:tcW w:w="6521" w:type="dxa"/>
            <w:vAlign w:val="center"/>
          </w:tcPr>
          <w:p w14:paraId="5D2D67B1">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sz w:val="24"/>
                <w:szCs w:val="40"/>
              </w:rPr>
            </w:pPr>
            <w:r>
              <w:rPr>
                <w:rFonts w:hint="eastAsia" w:ascii="仿宋" w:hAnsi="仿宋" w:eastAsia="仿宋"/>
                <w:color w:val="FF0000"/>
                <w:sz w:val="24"/>
                <w:szCs w:val="40"/>
                <w:lang w:eastAsia="zh-CN"/>
              </w:rPr>
              <w:t>支气管镜</w:t>
            </w:r>
          </w:p>
        </w:tc>
        <w:tc>
          <w:tcPr>
            <w:tcW w:w="1701" w:type="dxa"/>
            <w:vAlign w:val="center"/>
          </w:tcPr>
          <w:p w14:paraId="5FBF44CB">
            <w:pPr>
              <w:numPr>
                <w:ilvl w:val="0"/>
                <w:numId w:val="0"/>
              </w:numPr>
              <w:spacing w:line="240" w:lineRule="auto"/>
              <w:jc w:val="both"/>
              <w:rPr>
                <w:rFonts w:hint="eastAsia" w:ascii="仿宋" w:hAnsi="仿宋" w:eastAsia="仿宋"/>
                <w:kern w:val="0"/>
                <w:sz w:val="24"/>
                <w:lang w:val="en-US" w:eastAsia="zh-CN"/>
              </w:rPr>
            </w:pPr>
            <w:r>
              <w:rPr>
                <w:rFonts w:hint="eastAsia" w:ascii="仿宋" w:hAnsi="仿宋" w:eastAsia="仿宋" w:cs="Times New Roman"/>
                <w:kern w:val="0"/>
                <w:sz w:val="24"/>
                <w:lang w:val="en-US" w:eastAsia="zh-CN" w:bidi="ar-SA"/>
              </w:rPr>
              <w:t>1、</w:t>
            </w:r>
            <w:r>
              <w:rPr>
                <w:rFonts w:hint="eastAsia" w:ascii="仿宋" w:hAnsi="仿宋" w:eastAsia="仿宋"/>
                <w:kern w:val="0"/>
                <w:sz w:val="24"/>
                <w:lang w:val="en-US" w:eastAsia="zh-CN"/>
              </w:rPr>
              <w:t>提供产品的正式技术白皮书或规格手册或说明书；</w:t>
            </w:r>
          </w:p>
          <w:p w14:paraId="4084F923">
            <w:pPr>
              <w:numPr>
                <w:ilvl w:val="0"/>
                <w:numId w:val="0"/>
              </w:numPr>
              <w:spacing w:line="240" w:lineRule="auto"/>
              <w:jc w:val="both"/>
              <w:rPr>
                <w:rFonts w:ascii="仿宋" w:hAnsi="仿宋" w:eastAsia="仿宋"/>
                <w:sz w:val="24"/>
              </w:rPr>
            </w:pPr>
            <w:r>
              <w:rPr>
                <w:rFonts w:ascii="仿宋" w:hAnsi="仿宋" w:eastAsia="仿宋" w:cs="Times New Roman"/>
                <w:kern w:val="2"/>
                <w:sz w:val="24"/>
                <w:lang w:val="en-US" w:eastAsia="zh-CN" w:bidi="ar-SA"/>
              </w:rPr>
              <w:t>2、</w:t>
            </w:r>
            <w:r>
              <w:rPr>
                <w:rFonts w:hint="eastAsia" w:ascii="仿宋" w:hAnsi="仿宋" w:eastAsia="仿宋"/>
                <w:kern w:val="0"/>
                <w:sz w:val="24"/>
                <w:lang w:val="en-US" w:eastAsia="zh-CN"/>
              </w:rPr>
              <w:t>提供产品官方发布的彩页。</w:t>
            </w:r>
          </w:p>
        </w:tc>
      </w:tr>
      <w:tr w14:paraId="0E33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8" w:type="dxa"/>
            <w:vAlign w:val="center"/>
          </w:tcPr>
          <w:p w14:paraId="586525D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rPr>
            </w:pPr>
            <w:r>
              <w:rPr>
                <w:rFonts w:hint="eastAsia" w:ascii="仿宋" w:hAnsi="仿宋" w:eastAsia="仿宋" w:cs="宋体"/>
                <w:kern w:val="0"/>
                <w:sz w:val="24"/>
              </w:rPr>
              <w:t>用途</w:t>
            </w:r>
          </w:p>
        </w:tc>
        <w:tc>
          <w:tcPr>
            <w:tcW w:w="6521" w:type="dxa"/>
            <w:vAlign w:val="center"/>
          </w:tcPr>
          <w:p w14:paraId="6136F84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szCs w:val="22"/>
                <w:lang w:val="en-US" w:eastAsia="zh-CN" w:bidi="ar-SA"/>
              </w:rPr>
              <w:t>用于气管、支气管及肺的观察、诊断及吸痰、肺泡灌洗液检查及细菌培养等诊疗工作。</w:t>
            </w:r>
          </w:p>
        </w:tc>
        <w:tc>
          <w:tcPr>
            <w:tcW w:w="1701" w:type="dxa"/>
            <w:vAlign w:val="center"/>
          </w:tcPr>
          <w:p w14:paraId="40B3F080">
            <w:pPr>
              <w:spacing w:line="240" w:lineRule="auto"/>
              <w:jc w:val="both"/>
              <w:rPr>
                <w:rFonts w:hint="default" w:ascii="仿宋" w:hAnsi="仿宋" w:eastAsia="仿宋"/>
                <w:kern w:val="0"/>
                <w:sz w:val="24"/>
                <w:lang w:val="en-US" w:eastAsia="zh-CN"/>
              </w:rPr>
            </w:pPr>
          </w:p>
        </w:tc>
      </w:tr>
      <w:tr w14:paraId="442F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359DE54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lang w:val="en-US" w:eastAsia="zh-CN"/>
              </w:rPr>
            </w:pPr>
            <w:r>
              <w:rPr>
                <w:rFonts w:hint="eastAsia" w:ascii="仿宋" w:hAnsi="仿宋" w:eastAsia="仿宋" w:cs="宋体"/>
                <w:kern w:val="0"/>
                <w:sz w:val="24"/>
              </w:rPr>
              <w:t>技术</w:t>
            </w:r>
            <w:r>
              <w:rPr>
                <w:rFonts w:hint="eastAsia" w:ascii="仿宋" w:hAnsi="仿宋" w:eastAsia="仿宋" w:cs="宋体"/>
                <w:kern w:val="0"/>
                <w:sz w:val="24"/>
                <w:lang w:val="en-US" w:eastAsia="zh-CN"/>
              </w:rPr>
              <w:t>要求</w:t>
            </w:r>
          </w:p>
        </w:tc>
        <w:tc>
          <w:tcPr>
            <w:tcW w:w="6521" w:type="dxa"/>
            <w:vAlign w:val="center"/>
          </w:tcPr>
          <w:p w14:paraId="7FABFA46">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1、显示功能：自带高清显示屏，显示屏尺寸≥10英寸。</w:t>
            </w:r>
          </w:p>
          <w:p w14:paraId="2EAE989C">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2、内置可充电电池，充满电工作时间≥4小时。</w:t>
            </w:r>
          </w:p>
          <w:p w14:paraId="3AF070A9">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3、具有白平衡功能、电子防雾功能。</w:t>
            </w:r>
          </w:p>
          <w:p w14:paraId="5CB7B827">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4、操作手柄具有≥2个功能按键。</w:t>
            </w:r>
          </w:p>
          <w:p w14:paraId="3153D0C7">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5、镜身部分：景深：≥3-100mm ；视场角≥120°。</w:t>
            </w:r>
          </w:p>
          <w:p w14:paraId="56EF5EF7">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6、软镜插入管外径≤5.2mm，工作管道内径≥2.8mm。</w:t>
            </w:r>
          </w:p>
          <w:p w14:paraId="0BB6B0FB">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7、插入管软管前端弯曲角度：向上弯曲≥180°，向下弯曲≥130°。</w:t>
            </w:r>
          </w:p>
          <w:p w14:paraId="3597EFB2">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8、软管有效长度：≥600mm。</w:t>
            </w:r>
          </w:p>
          <w:p w14:paraId="75EFE401">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9、软镜部分可进行全浸泡消毒，以确保消毒彻底。</w:t>
            </w:r>
          </w:p>
          <w:p w14:paraId="4403148C">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10、设备使用年限≥5年。</w:t>
            </w:r>
          </w:p>
        </w:tc>
        <w:tc>
          <w:tcPr>
            <w:tcW w:w="1701" w:type="dxa"/>
            <w:vAlign w:val="center"/>
          </w:tcPr>
          <w:p w14:paraId="72802EC2">
            <w:pPr>
              <w:spacing w:line="240" w:lineRule="auto"/>
              <w:jc w:val="both"/>
              <w:rPr>
                <w:rFonts w:hint="default" w:ascii="仿宋" w:hAnsi="仿宋" w:eastAsia="仿宋"/>
                <w:kern w:val="0"/>
                <w:sz w:val="24"/>
                <w:lang w:val="en-US" w:eastAsia="zh-CN"/>
              </w:rPr>
            </w:pPr>
            <w:r>
              <w:rPr>
                <w:rFonts w:hint="eastAsia" w:ascii="仿宋" w:hAnsi="仿宋" w:eastAsia="仿宋"/>
                <w:kern w:val="0"/>
                <w:sz w:val="24"/>
                <w:lang w:val="en-US" w:eastAsia="zh-CN"/>
              </w:rPr>
              <w:t>请逐条据实响应，不得简单复制粘贴采购文件要求作为应答内容。如设备使用期限</w:t>
            </w:r>
            <w:r>
              <w:rPr>
                <w:rFonts w:hint="eastAsia" w:ascii="仿宋" w:hAnsi="仿宋" w:eastAsia="仿宋" w:cs="宋体"/>
                <w:kern w:val="0"/>
                <w:sz w:val="24"/>
                <w:szCs w:val="22"/>
                <w:lang w:val="en-US" w:eastAsia="zh-CN" w:bidi="ar-SA"/>
              </w:rPr>
              <w:t>≥</w:t>
            </w:r>
            <w:r>
              <w:rPr>
                <w:rFonts w:hint="eastAsia" w:asciiTheme="minorEastAsia" w:hAnsiTheme="minorEastAsia" w:eastAsiaTheme="minorEastAsia" w:cstheme="minorEastAsia"/>
                <w:kern w:val="0"/>
                <w:sz w:val="24"/>
                <w:szCs w:val="22"/>
                <w:lang w:val="en-US" w:eastAsia="zh-CN" w:bidi="ar-SA"/>
              </w:rPr>
              <w:t>×</w:t>
            </w:r>
            <w:r>
              <w:rPr>
                <w:rFonts w:hint="eastAsia" w:ascii="仿宋" w:hAnsi="仿宋" w:eastAsia="仿宋" w:cs="宋体"/>
                <w:kern w:val="0"/>
                <w:sz w:val="24"/>
                <w:szCs w:val="22"/>
                <w:lang w:val="en-US" w:eastAsia="zh-CN" w:bidi="ar-SA"/>
              </w:rPr>
              <w:t>年</w:t>
            </w:r>
            <w:r>
              <w:rPr>
                <w:rFonts w:hint="eastAsia" w:ascii="仿宋" w:hAnsi="仿宋" w:eastAsia="仿宋"/>
                <w:kern w:val="0"/>
                <w:sz w:val="24"/>
                <w:lang w:val="en-US" w:eastAsia="zh-CN"/>
              </w:rPr>
              <w:t>或质保期</w:t>
            </w:r>
            <w:r>
              <w:rPr>
                <w:rFonts w:hint="eastAsia" w:ascii="仿宋" w:hAnsi="仿宋" w:eastAsia="仿宋" w:cs="宋体"/>
                <w:kern w:val="0"/>
                <w:sz w:val="24"/>
                <w:szCs w:val="22"/>
                <w:lang w:val="en-US" w:eastAsia="zh-CN" w:bidi="ar-SA"/>
              </w:rPr>
              <w:t>≥</w:t>
            </w:r>
            <w:r>
              <w:rPr>
                <w:rFonts w:hint="eastAsia" w:asciiTheme="minorEastAsia" w:hAnsiTheme="minorEastAsia" w:eastAsiaTheme="minorEastAsia" w:cstheme="minorEastAsia"/>
                <w:kern w:val="0"/>
                <w:sz w:val="24"/>
                <w:szCs w:val="22"/>
                <w:lang w:val="en-US" w:eastAsia="zh-CN" w:bidi="ar-SA"/>
              </w:rPr>
              <w:t>×</w:t>
            </w:r>
            <w:r>
              <w:rPr>
                <w:rFonts w:hint="eastAsia" w:ascii="仿宋" w:hAnsi="仿宋" w:eastAsia="仿宋" w:cs="宋体"/>
                <w:kern w:val="0"/>
                <w:sz w:val="24"/>
                <w:szCs w:val="22"/>
                <w:lang w:val="en-US" w:eastAsia="zh-CN" w:bidi="ar-SA"/>
              </w:rPr>
              <w:t>年等要求，应明确应答具体年数</w:t>
            </w:r>
            <w:r>
              <w:rPr>
                <w:rFonts w:hint="eastAsia" w:ascii="仿宋" w:hAnsi="仿宋" w:eastAsia="仿宋"/>
                <w:kern w:val="0"/>
                <w:sz w:val="24"/>
                <w:lang w:val="en-US" w:eastAsia="zh-CN"/>
              </w:rPr>
              <w:t>。</w:t>
            </w:r>
          </w:p>
        </w:tc>
      </w:tr>
      <w:tr w14:paraId="620A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18" w:type="dxa"/>
            <w:vAlign w:val="center"/>
          </w:tcPr>
          <w:p w14:paraId="3366EAC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lang w:eastAsia="zh-CN"/>
              </w:rPr>
            </w:pPr>
            <w:r>
              <w:rPr>
                <w:rFonts w:hint="eastAsia" w:ascii="仿宋" w:hAnsi="仿宋" w:eastAsia="仿宋" w:cs="宋体"/>
                <w:kern w:val="0"/>
                <w:sz w:val="24"/>
                <w:lang w:eastAsia="zh-CN"/>
              </w:rPr>
              <w:t>配置清单</w:t>
            </w:r>
          </w:p>
        </w:tc>
        <w:tc>
          <w:tcPr>
            <w:tcW w:w="6521" w:type="dxa"/>
            <w:vAlign w:val="center"/>
          </w:tcPr>
          <w:p w14:paraId="65632C75">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至少应包括：</w:t>
            </w:r>
          </w:p>
          <w:p w14:paraId="4A20DE89">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1、软镜主体（支气管镜）1条及配套附件1套；</w:t>
            </w:r>
          </w:p>
          <w:p w14:paraId="1A6E9E55">
            <w:pPr>
              <w:pStyle w:val="10"/>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2、移动台车1辆。</w:t>
            </w:r>
          </w:p>
        </w:tc>
        <w:tc>
          <w:tcPr>
            <w:tcW w:w="1701" w:type="dxa"/>
            <w:vAlign w:val="center"/>
          </w:tcPr>
          <w:p w14:paraId="2F55A839">
            <w:pPr>
              <w:spacing w:line="240" w:lineRule="auto"/>
              <w:jc w:val="both"/>
              <w:rPr>
                <w:rFonts w:hint="default" w:ascii="仿宋" w:hAnsi="仿宋" w:eastAsia="仿宋"/>
                <w:sz w:val="24"/>
                <w:lang w:val="en-US" w:eastAsia="zh-CN"/>
              </w:rPr>
            </w:pPr>
            <w:r>
              <w:rPr>
                <w:rFonts w:hint="eastAsia" w:ascii="仿宋" w:hAnsi="仿宋" w:eastAsia="仿宋"/>
                <w:sz w:val="24"/>
                <w:lang w:val="en-US" w:eastAsia="zh-CN"/>
              </w:rPr>
              <w:t>请根据响应产品实际情况逐一列明。</w:t>
            </w:r>
          </w:p>
        </w:tc>
      </w:tr>
    </w:tbl>
    <w:p w14:paraId="0BDF8F3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2E9F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（一）供应商负责设备安装、调试，其费用包含在项目报价内。</w:t>
      </w:r>
    </w:p>
    <w:p w14:paraId="140E5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供应商提供设备操作（使用）培训，其费用包含在项目报价内。保证采购人操作（使用）人员能熟练、独立操作（使用），采购人维修维护人员能完成一般常见故障的维修及日常保养工作，如未达到，医院有权延后支付合同所约定款项。</w:t>
      </w:r>
    </w:p>
    <w:p w14:paraId="442FC2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（三）供应商应定期进行回访，解决设备运行当中可能出现的疑问，排除潜在的故障，使设备保持正常的工作状态。</w:t>
      </w:r>
    </w:p>
    <w:p w14:paraId="2FFBF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（四）售后服务响应时间：供应商应在接到售后服务通知或故障电话 </w:t>
      </w:r>
      <w:r>
        <w:rPr>
          <w:rFonts w:hint="eastAsia" w:ascii="仿宋" w:hAnsi="仿宋" w:eastAsia="仿宋" w:cs="仿宋"/>
          <w:color w:val="FF0000"/>
          <w:kern w:val="2"/>
          <w:sz w:val="28"/>
          <w:szCs w:val="28"/>
          <w:lang w:val="en-US" w:eastAsia="zh-CN" w:bidi="ar-SA"/>
        </w:rPr>
        <w:t>12 小时内响应，48小时内到场维修</w:t>
      </w:r>
      <w:r>
        <w:rPr>
          <w:rFonts w:hint="eastAsia" w:ascii="仿宋" w:hAnsi="仿宋" w:eastAsia="仿宋" w:cs="仿宋"/>
          <w:kern w:val="2"/>
          <w:sz w:val="28"/>
          <w:szCs w:val="28"/>
          <w:lang w:val="en-US" w:eastAsia="zh-CN" w:bidi="ar-SA"/>
        </w:rPr>
        <w:t>。</w:t>
      </w:r>
    </w:p>
    <w:p w14:paraId="6B0BFA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b/>
          <w:bCs/>
          <w:i/>
          <w:iCs/>
          <w:color w:val="FF0000"/>
          <w:kern w:val="2"/>
          <w:sz w:val="28"/>
          <w:szCs w:val="28"/>
          <w:lang w:val="en-US" w:eastAsia="zh-CN" w:bidi="ar-SA"/>
        </w:rPr>
      </w:pPr>
      <w:r>
        <w:rPr>
          <w:rFonts w:hint="eastAsia" w:ascii="仿宋" w:hAnsi="仿宋" w:eastAsia="仿宋" w:cs="仿宋"/>
          <w:kern w:val="2"/>
          <w:sz w:val="28"/>
          <w:szCs w:val="28"/>
          <w:lang w:val="en-US" w:eastAsia="zh-CN" w:bidi="ar-SA"/>
        </w:rPr>
        <w:t>（五）质保期后，供应商应提供标的物终生维修、维护，维修只收取材料成本费。</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AD3E8B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（一）交货时间：合同签字盖章生效之日起</w:t>
      </w:r>
      <w:r>
        <w:rPr>
          <w:rFonts w:hint="eastAsia" w:ascii="仿宋" w:hAnsi="仿宋" w:eastAsia="仿宋" w:cs="仿宋"/>
          <w:color w:val="FF0000"/>
          <w:sz w:val="28"/>
          <w:szCs w:val="28"/>
          <w:lang w:val="en-US" w:eastAsia="zh-CN"/>
        </w:rPr>
        <w:t>30日</w:t>
      </w:r>
      <w:r>
        <w:rPr>
          <w:rFonts w:hint="eastAsia" w:ascii="仿宋" w:hAnsi="仿宋" w:eastAsia="仿宋" w:cs="仿宋"/>
          <w:color w:val="auto"/>
          <w:sz w:val="28"/>
          <w:szCs w:val="28"/>
          <w:lang w:val="en-US" w:eastAsia="zh-CN"/>
        </w:rPr>
        <w:t>内将标的物交货到采购人指定地点。</w:t>
      </w:r>
    </w:p>
    <w:p w14:paraId="55E0D60C">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（二）交货地点：四川省大竹县白塔街道青年路99号，</w:t>
      </w:r>
      <w:r>
        <w:rPr>
          <w:rFonts w:hint="eastAsia" w:ascii="仿宋" w:hAnsi="仿宋" w:eastAsia="仿宋" w:cs="仿宋"/>
          <w:i w:val="0"/>
          <w:iCs w:val="0"/>
          <w:color w:val="FF0000"/>
          <w:sz w:val="28"/>
          <w:szCs w:val="28"/>
          <w:lang w:val="en-US" w:eastAsia="zh-CN"/>
        </w:rPr>
        <w:t>大竹县人民医院院外科医技大楼6楼重症医学科</w:t>
      </w:r>
      <w:r>
        <w:rPr>
          <w:rFonts w:hint="eastAsia" w:ascii="仿宋" w:hAnsi="仿宋" w:eastAsia="仿宋" w:cs="仿宋"/>
          <w:i w:val="0"/>
          <w:iCs w:val="0"/>
          <w:color w:val="auto"/>
          <w:sz w:val="28"/>
          <w:szCs w:val="28"/>
          <w:lang w:val="en-US" w:eastAsia="zh-CN"/>
        </w:rPr>
        <w:t>。标的物交付采购人之前，标的物的损</w:t>
      </w:r>
      <w:r>
        <w:rPr>
          <w:rFonts w:hint="eastAsia" w:ascii="仿宋" w:hAnsi="仿宋" w:eastAsia="仿宋" w:cs="仿宋"/>
          <w:color w:val="auto"/>
          <w:sz w:val="28"/>
          <w:szCs w:val="28"/>
          <w:lang w:val="en-US" w:eastAsia="zh-CN"/>
        </w:rPr>
        <w:t>毁、灭失风险由供应商承担。</w:t>
      </w:r>
    </w:p>
    <w:p w14:paraId="7E0884D6">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分期付款</w:t>
      </w:r>
    </w:p>
    <w:p w14:paraId="1002954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3696237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CN"/>
        </w:rPr>
        <w:t>标的物</w:t>
      </w:r>
      <w:r>
        <w:rPr>
          <w:rFonts w:hint="default" w:ascii="仿宋" w:hAnsi="仿宋" w:eastAsia="仿宋" w:cs="仿宋"/>
          <w:color w:val="auto"/>
          <w:sz w:val="28"/>
          <w:szCs w:val="28"/>
          <w:lang w:val="en-US" w:eastAsia="zh-CN"/>
        </w:rPr>
        <w:t>安装、调试、培训完成并最终验收合格交付使用，开具国家认可足额有效票据，达到付款条件起</w:t>
      </w:r>
      <w:r>
        <w:rPr>
          <w:rFonts w:hint="default" w:ascii="仿宋" w:hAnsi="仿宋" w:eastAsia="仿宋" w:cs="仿宋"/>
          <w:color w:val="FF0000"/>
          <w:sz w:val="28"/>
          <w:szCs w:val="28"/>
          <w:lang w:val="en-US" w:eastAsia="zh-CN"/>
        </w:rPr>
        <w:t>30日</w:t>
      </w:r>
      <w:r>
        <w:rPr>
          <w:rFonts w:hint="default" w:ascii="仿宋" w:hAnsi="仿宋" w:eastAsia="仿宋" w:cs="仿宋"/>
          <w:color w:val="auto"/>
          <w:sz w:val="28"/>
          <w:szCs w:val="28"/>
          <w:lang w:val="en-US" w:eastAsia="zh-CN"/>
        </w:rPr>
        <w:t>内，支付合同总金额的90%；</w:t>
      </w:r>
    </w:p>
    <w:p w14:paraId="62F0DE7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（2）质保期满，且</w:t>
      </w:r>
      <w:r>
        <w:rPr>
          <w:rFonts w:hint="eastAsia" w:ascii="仿宋" w:hAnsi="仿宋" w:eastAsia="仿宋" w:cs="仿宋"/>
          <w:color w:val="auto"/>
          <w:sz w:val="28"/>
          <w:szCs w:val="28"/>
          <w:lang w:val="en-US" w:eastAsia="zh-CN"/>
        </w:rPr>
        <w:t>标的物</w:t>
      </w:r>
      <w:r>
        <w:rPr>
          <w:rFonts w:hint="default" w:ascii="仿宋" w:hAnsi="仿宋" w:eastAsia="仿宋" w:cs="仿宋"/>
          <w:color w:val="auto"/>
          <w:sz w:val="28"/>
          <w:szCs w:val="28"/>
          <w:lang w:val="en-US" w:eastAsia="zh-CN"/>
        </w:rPr>
        <w:t>无质量问题，达到付款条件起</w:t>
      </w:r>
      <w:r>
        <w:rPr>
          <w:rFonts w:hint="default" w:ascii="仿宋" w:hAnsi="仿宋" w:eastAsia="仿宋" w:cs="仿宋"/>
          <w:color w:val="FF0000"/>
          <w:sz w:val="28"/>
          <w:szCs w:val="28"/>
          <w:lang w:val="en-US" w:eastAsia="zh-CN"/>
        </w:rPr>
        <w:t>30日</w:t>
      </w:r>
      <w:r>
        <w:rPr>
          <w:rFonts w:hint="default" w:ascii="仿宋" w:hAnsi="仿宋" w:eastAsia="仿宋" w:cs="仿宋"/>
          <w:color w:val="auto"/>
          <w:sz w:val="28"/>
          <w:szCs w:val="28"/>
          <w:lang w:val="en-US" w:eastAsia="zh-CN"/>
        </w:rPr>
        <w:t>内，支付合同总金额的10%。</w:t>
      </w:r>
    </w:p>
    <w:p w14:paraId="0FA3F9B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6410047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 </w:t>
      </w:r>
    </w:p>
    <w:p w14:paraId="7E83D70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4589B66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（1）供应商按合同约定将标的物交到采购人指定地点和完成合同规定服务内容，并完成安装、调试、培训后可向采购人提出初步验收；初步验收合格后进入</w:t>
      </w:r>
      <w:r>
        <w:rPr>
          <w:rFonts w:hint="eastAsia" w:ascii="仿宋" w:hAnsi="仿宋" w:eastAsia="仿宋" w:cs="仿宋"/>
          <w:color w:val="FF0000"/>
          <w:sz w:val="28"/>
          <w:szCs w:val="28"/>
          <w:lang w:val="en-US" w:eastAsia="zh-CN"/>
        </w:rPr>
        <w:t>1个月试运行期</w:t>
      </w:r>
      <w:r>
        <w:rPr>
          <w:rFonts w:hint="eastAsia" w:ascii="仿宋" w:hAnsi="仿宋" w:eastAsia="仿宋" w:cs="仿宋"/>
          <w:color w:val="auto"/>
          <w:sz w:val="28"/>
          <w:szCs w:val="28"/>
          <w:lang w:val="en-US" w:eastAsia="zh-CN"/>
        </w:rPr>
        <w:t>，试运行期满无任何质量问题供应商可向采购人提出最终验收；最终验收合格，甲乙双方签署验收报告后视为供应商正式将标的物产权移交采购人。如由于采购人的原因造成延迟交付的，时间顺延。</w:t>
      </w:r>
    </w:p>
    <w:p w14:paraId="0018A05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方式。验收由采购人组织，供应商配合、协助提供验收所需资料及功能演示，按照本项目采购文件、响应文件以及合同约定进行验收。若标的物存在质量问题或未按照合同规定提供服务，采购人有权拒绝验收和支付合同款项。</w:t>
      </w:r>
    </w:p>
    <w:p w14:paraId="5DF60DA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时如发现供应商提供的标的物和服务有不符合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10B7DE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（五）质量保修范围和保修期</w:t>
      </w:r>
    </w:p>
    <w:p w14:paraId="5F0496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1、质保期：</w:t>
      </w:r>
      <w:r>
        <w:rPr>
          <w:rFonts w:hint="eastAsia" w:ascii="仿宋" w:hAnsi="仿宋" w:eastAsia="仿宋" w:cs="仿宋"/>
          <w:color w:val="FF0000"/>
          <w:kern w:val="2"/>
          <w:sz w:val="28"/>
          <w:szCs w:val="28"/>
          <w:lang w:val="en-US" w:eastAsia="zh-CN" w:bidi="ar-SA"/>
        </w:rPr>
        <w:t>≥贰年</w:t>
      </w:r>
      <w:r>
        <w:rPr>
          <w:rFonts w:hint="eastAsia" w:ascii="仿宋" w:hAnsi="仿宋" w:eastAsia="仿宋" w:cs="仿宋"/>
          <w:color w:val="auto"/>
          <w:kern w:val="2"/>
          <w:sz w:val="28"/>
          <w:szCs w:val="28"/>
          <w:lang w:val="en-US" w:eastAsia="zh-CN" w:bidi="ar-SA"/>
        </w:rPr>
        <w:t>。响应的质保期不得超过响应产品的官方技术文件中写明的最长使用期限（不包括易损附件的使用期限），否则视为虚假响应，供应商须承担相应后果。</w:t>
      </w:r>
      <w:r>
        <w:rPr>
          <w:rFonts w:hint="eastAsia" w:ascii="仿宋" w:hAnsi="仿宋" w:eastAsia="仿宋" w:cs="仿宋"/>
          <w:b w:val="0"/>
          <w:bCs w:val="0"/>
          <w:color w:val="auto"/>
          <w:kern w:val="2"/>
          <w:sz w:val="28"/>
          <w:szCs w:val="28"/>
          <w:lang w:val="en-US" w:eastAsia="zh-CN" w:bidi="ar-SA"/>
        </w:rPr>
        <w:t>供应商须在《报价一览表》中明确具体质保期时间。</w:t>
      </w:r>
    </w:p>
    <w:p w14:paraId="54487C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2、在验收期或质保期内，如果标的物的数量、规格、质量或性能与合同和投标文件不符，或证实是有缺陷的，包括潜在的缺陷或使用不符合要求的材料等，以及出现某种或某部件出现经常性故障，供应商</w:t>
      </w:r>
      <w:r>
        <w:rPr>
          <w:rFonts w:hint="eastAsia" w:ascii="仿宋" w:hAnsi="仿宋" w:eastAsia="仿宋" w:cs="仿宋"/>
          <w:color w:val="auto"/>
          <w:kern w:val="2"/>
          <w:sz w:val="28"/>
          <w:szCs w:val="28"/>
          <w:highlight w:val="none"/>
          <w:lang w:val="en-US" w:eastAsia="zh-CN" w:bidi="ar-SA"/>
        </w:rPr>
        <w:t>应提供维修、更换或退货等服务，其产生的一切费用（含货物、人工、运输费等）由乙方承担。货物更换必须是等于或优于本合同要求的</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u w:val="none"/>
          <w:lang w:val="en-US" w:eastAsia="zh-CN"/>
        </w:rPr>
        <w:t>乙方应在双方协商的时间内完成维修或更换有缺陷的货物</w:t>
      </w:r>
      <w:r>
        <w:rPr>
          <w:rFonts w:hint="eastAsia" w:ascii="仿宋" w:hAnsi="仿宋" w:eastAsia="仿宋" w:cs="仿宋"/>
          <w:b w:val="0"/>
          <w:bCs/>
          <w:sz w:val="28"/>
          <w:szCs w:val="28"/>
          <w:u w:val="none"/>
          <w:lang w:val="en-US" w:eastAsia="zh-CN"/>
        </w:rPr>
        <w:t>或部件，否则视为乙方违约</w:t>
      </w:r>
      <w:r>
        <w:rPr>
          <w:rFonts w:hint="eastAsia" w:ascii="仿宋" w:hAnsi="仿宋" w:eastAsia="仿宋" w:cs="仿宋"/>
          <w:color w:val="auto"/>
          <w:kern w:val="2"/>
          <w:sz w:val="28"/>
          <w:szCs w:val="28"/>
          <w:lang w:val="en-US" w:eastAsia="zh-CN" w:bidi="ar-SA"/>
        </w:rPr>
        <w:t>。</w:t>
      </w:r>
    </w:p>
    <w:p w14:paraId="6B1429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3、质保范围：含整机所有部件（包含附件和第三方设备），质保期内标的物出现故障或质量问题，供应商负责维修或者更换，涉及的维修、产品更换、人工费用等一切费用包含在本项目报价中。</w:t>
      </w:r>
    </w:p>
    <w:p w14:paraId="7107B5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标的物在质保期内出现质量问题，供应商应将有质量问题的标的物更换，更换的标的物必须是等于或优于本文件要求的。在双方协商的时间内不能更换的由供应商提供备选方案，供应商怠于或不履行或瑕疵履行售后义务的或更换的标的物仍存在问题的，采购人将采取必要的补救措施（采购人自行更换或委托第三方替代供应商更换），其产生的因处理标的物问题的所有费用及风险由供应商承担，同时视为供应商违约，采购人要求供应商承担违约责任。</w:t>
      </w:r>
    </w:p>
    <w:p w14:paraId="2351AF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（六）违约责任</w:t>
      </w:r>
    </w:p>
    <w:p w14:paraId="6A21D2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2F3042D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503E0A7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556BC3B6">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（1）合同履行期限内，供应商明确表示或者以自己的行为表明不履行本合同的主要义务，则供应商违约，供应商应向采购人缴纳合同金额</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的违约金，同时采购人有权解除合同。</w:t>
      </w:r>
    </w:p>
    <w:p w14:paraId="0C191B9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（2）供应商提供的标的物或服务根本违约（例如提供假冒伪劣产品或以次充好、以旧充新等），致使合同的目的不能实现的，供应商应向采购人缴纳合同总金额</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的违约金，同时采购人有权解除合同。</w:t>
      </w:r>
    </w:p>
    <w:p w14:paraId="6CAF9FE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（3）供应商延迟履约的违约责任。</w:t>
      </w:r>
    </w:p>
    <w:p w14:paraId="3C71D20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按照本合同规定的时间、地点交货或提供服务。在履行合同过程中，如果供应商遇到可能影响按时交货和提供服务的情形时，应及时以书面形式将迟延的事实、可能迟延的期限和理由通知采购人。采购人在收到供应商通知后，应尽快对情况进行评价，并确定是否同意延长交货时间或延期提供服务。</w:t>
      </w:r>
    </w:p>
    <w:p w14:paraId="1A2E6B7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如果供应商没有按照合同规定的时间交货或提供服务，采购人有权从货款中扣除误期赔偿费而不影响合同项下的其他补救方法。如果涉及公共利益，且赔偿金额无法弥补公共利益损失，采购人可要求继续履行或者采取其他补救措施。</w:t>
      </w:r>
    </w:p>
    <w:p w14:paraId="36F8A392">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供应商延迟履约赔偿费的计算方法。供应商延迟履约，供应商应及时按照本合同规定的时间、地点交货和提供相关服务外，应向采购人偿付逾期交货部分货款总额的</w:t>
      </w:r>
      <w:r>
        <w:rPr>
          <w:rFonts w:hint="eastAsia" w:ascii="仿宋" w:hAnsi="仿宋" w:eastAsia="仿宋" w:cs="仿宋"/>
          <w:color w:val="FF0000"/>
          <w:sz w:val="28"/>
          <w:szCs w:val="28"/>
          <w:lang w:val="en-US" w:eastAsia="zh-CN"/>
        </w:rPr>
        <w:t>万分之五/天</w:t>
      </w:r>
      <w:r>
        <w:rPr>
          <w:rFonts w:hint="eastAsia" w:ascii="仿宋" w:hAnsi="仿宋" w:eastAsia="仿宋" w:cs="仿宋"/>
          <w:color w:val="auto"/>
          <w:sz w:val="28"/>
          <w:szCs w:val="28"/>
          <w:lang w:val="en-US" w:eastAsia="zh-CN"/>
        </w:rPr>
        <w:t>的违约金；逾期交货超过</w:t>
      </w:r>
      <w:r>
        <w:rPr>
          <w:rFonts w:hint="eastAsia" w:ascii="仿宋" w:hAnsi="仿宋" w:eastAsia="仿宋" w:cs="仿宋"/>
          <w:color w:val="FF0000"/>
          <w:sz w:val="28"/>
          <w:szCs w:val="28"/>
          <w:lang w:val="en-US" w:eastAsia="zh-CN"/>
        </w:rPr>
        <w:t>60天</w:t>
      </w:r>
      <w:r>
        <w:rPr>
          <w:rFonts w:hint="eastAsia" w:ascii="仿宋" w:hAnsi="仿宋" w:eastAsia="仿宋" w:cs="仿宋"/>
          <w:color w:val="auto"/>
          <w:sz w:val="28"/>
          <w:szCs w:val="28"/>
          <w:lang w:val="en-US" w:eastAsia="zh-CN"/>
        </w:rPr>
        <w:t>，供应商应向采购人缴纳合同总价款</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的违约金，同时采购人有权解除合同。</w:t>
      </w:r>
    </w:p>
    <w:p w14:paraId="784C11A3">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质量瑕疵履约。供应商所提供的标的物不符合合同约定的质量标准或存在产品质量缺陷或服务瑕疵违约，与本合同要求不符的，供应商应承担及时修理、重作、更换、退货、减少价款或者报酬等违约责任，供应商应向采购人缴纳合同总价款</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的违约金，同时采购人有权解除合同。</w:t>
      </w:r>
    </w:p>
    <w:p w14:paraId="4319C80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（5）如任何第三方经法院（或仲裁机构）裁决有权对供应商交付标的物主张权利或国家机关依法对标的物进行没收查处的，供应商除应向采购人返还已收款项外，还应按合同总价款</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向采购人支付违约金并赔偿因此给采购人造成的一切损失。</w:t>
      </w:r>
    </w:p>
    <w:p w14:paraId="76E4212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（6）供应商偿付的违约金不足以弥补采购人损失的，还应按采购人损失尚未弥补的部分支付赔偿金给采购人。</w:t>
      </w:r>
    </w:p>
    <w:p w14:paraId="77705B3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（7）分包、转包的违约责任。本合同不允许供应商将项目分包、转包给任何第三方，否则采购人可以解除合同，并可要求供应商向采购人缴纳合同金额</w:t>
      </w:r>
      <w:r>
        <w:rPr>
          <w:rFonts w:hint="eastAsia" w:ascii="仿宋" w:hAnsi="仿宋" w:eastAsia="仿宋" w:cs="仿宋"/>
          <w:color w:val="FF0000"/>
          <w:sz w:val="28"/>
          <w:szCs w:val="28"/>
          <w:lang w:val="en-US" w:eastAsia="zh-CN"/>
        </w:rPr>
        <w:t>20%</w:t>
      </w:r>
      <w:r>
        <w:rPr>
          <w:rFonts w:hint="eastAsia" w:ascii="仿宋" w:hAnsi="仿宋" w:eastAsia="仿宋" w:cs="仿宋"/>
          <w:color w:val="auto"/>
          <w:sz w:val="28"/>
          <w:szCs w:val="28"/>
          <w:lang w:val="en-US" w:eastAsia="zh-CN"/>
        </w:rPr>
        <w:t>的违约金。</w:t>
      </w:r>
    </w:p>
    <w:p w14:paraId="0129111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须遵守采购人规定的院内各项制度和要求，并在指定的区域内进行作业，供应商应做好各项安全保障工作和预案，做好员工安全教育工作，严格执行国家相关法律法规、安全规章制度，采取有效的安全措施，确保安全履行合同。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w:t>
      </w:r>
      <w:r>
        <w:rPr>
          <w:rFonts w:hint="eastAsia" w:ascii="仿宋" w:hAnsi="仿宋" w:eastAsia="仿宋" w:cs="仿宋"/>
          <w:color w:val="auto"/>
          <w:sz w:val="28"/>
          <w:szCs w:val="28"/>
          <w:lang w:val="en-US" w:eastAsia="zh-CN"/>
        </w:rPr>
        <w:t>责任。</w:t>
      </w:r>
    </w:p>
    <w:p w14:paraId="7D25C3E2">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（七）标的物包装、运输要求</w:t>
      </w:r>
    </w:p>
    <w:p w14:paraId="2A4CB4CB">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1、供应商须提供全新的标的物，符合国家相关质量标准、技术标准、安全认证和合同要求，且应保证标的物是全新、未使用过的原厂原包装合格正品，标的物表面无划伤、无碰撞痕迹，无损坏。标的物包装应干净、结实、无破损、封口严密、方便储存、运输和使用。包装上必须标明品名、规格、生产厂家、出厂日期或质保期。标的物为医疗器械的应符合《医疗器械说明书和标签管理规定》要求，特别是进口产品一定要有中文标识。中文标识至少应包括：产品名称、型号、规格、有效期、医疗器械注册证编号或者备案凭证编号、注册人（代理人）或者生产企业的名称、住所、生产地址、联系方式及生产许可证编号等。</w:t>
      </w:r>
    </w:p>
    <w:p w14:paraId="5DEFF1AE">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保证所提供的标的物在装卸、运输和仓储过程中有足够的包装保护，满足远距离运输、防潮、防震、防锈和防野蛮装卸等要求，防止标的物受潮、变质、受到冲撞以及其他不可预见的损坏，符合环保和国家强制要求。供应商提供标的物运输过程中造成标的物泄露、损坏、灭失等，造成的一切经济损失由供应商自行承担。发生破损、受潮、容量不足、疑似瑕疵品等情况，采购人有权拒收标的物。</w:t>
      </w:r>
    </w:p>
    <w:p w14:paraId="7F4C7798">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运输、存储条件有特殊要求的货物（如冷链管理的医疗器械等）需按照说明书和标签标示要求进行运输与贮存，并做好相关记录。需单独包装、且应在外包装显著位置说明运输及存储条件，以便医院收货后能按要求保存或迅速移交科室存放，否则由此造成的一切损失由乙方承担。冷链管理医疗器械根据《医疗器械冷链（运输、贮存）管理指南》（2016第154号）的相关要求执行。</w:t>
      </w:r>
    </w:p>
    <w:p w14:paraId="0B33B65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4、设备每一个包装箱内应附详细装箱清单。耗材试剂每批次货物应附随货同行清单，清单按合同要求制作。</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694A6B7">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无</w:t>
      </w:r>
    </w:p>
    <w:p w14:paraId="4F4E15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F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List Paragraph"/>
    <w:basedOn w:val="1"/>
    <w:autoRedefine/>
    <w:qFormat/>
    <w:uiPriority w:val="0"/>
    <w:pPr>
      <w:ind w:firstLine="42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参数正文"/>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2026-07-07T03:23:15Z</dcterms:created>
  <dc:creator>Administrator</dc:creator>
  <cp:lastModifiedBy>杨渊</cp:lastModifiedBy>
  <dcterms:modified xsi:type="dcterms:W3CDTF">2026-07-07T03:24:39Z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088BCD8082A2465FB3B68BC896FD5162_12</vt:lpwstr>
  </property>
</Properties>
</file>