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CC6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kern w:val="0"/>
          <w:sz w:val="36"/>
          <w:szCs w:val="36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kern w:val="0"/>
          <w:sz w:val="36"/>
          <w:szCs w:val="36"/>
          <w:vertAlign w:val="baseline"/>
          <w:lang w:val="en-US" w:eastAsia="zh-CN" w:bidi="ar"/>
        </w:rPr>
        <w:t>大竹县人民医院锐器盒等低值耗材采购项目</w:t>
      </w:r>
    </w:p>
    <w:p w14:paraId="2AE165F7">
      <w:pPr>
        <w:pStyle w:val="2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36"/>
          <w:szCs w:val="36"/>
          <w:vertAlign w:val="baseline"/>
          <w:lang w:val="en-US" w:eastAsia="zh-CN"/>
        </w:rPr>
        <w:t>市场调研及价格征询表</w:t>
      </w:r>
    </w:p>
    <w:p w14:paraId="048C1B9A">
      <w:pPr>
        <w:pStyle w:val="11"/>
        <w:spacing w:beforeLines="0" w:afterLines="0"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（需供应商逐页盖章）</w:t>
      </w:r>
    </w:p>
    <w:tbl>
      <w:tblPr>
        <w:tblStyle w:val="7"/>
        <w:tblpPr w:leftFromText="180" w:rightFromText="180" w:vertAnchor="text" w:horzAnchor="page" w:tblpX="1285" w:tblpY="594"/>
        <w:tblOverlap w:val="never"/>
        <w:tblW w:w="9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428"/>
        <w:gridCol w:w="5187"/>
        <w:gridCol w:w="888"/>
        <w:gridCol w:w="1242"/>
      </w:tblGrid>
      <w:tr w14:paraId="7DF6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08" w:type="dxa"/>
            <w:noWrap w:val="0"/>
            <w:vAlign w:val="center"/>
          </w:tcPr>
          <w:p w14:paraId="05C557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28" w:type="dxa"/>
            <w:noWrap w:val="0"/>
            <w:vAlign w:val="center"/>
          </w:tcPr>
          <w:p w14:paraId="6C1DF2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   名</w:t>
            </w:r>
          </w:p>
        </w:tc>
        <w:tc>
          <w:tcPr>
            <w:tcW w:w="5187" w:type="dxa"/>
            <w:noWrap w:val="0"/>
            <w:vAlign w:val="center"/>
          </w:tcPr>
          <w:p w14:paraId="622BE6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主要技术要求</w:t>
            </w:r>
          </w:p>
        </w:tc>
        <w:tc>
          <w:tcPr>
            <w:tcW w:w="888" w:type="dxa"/>
            <w:noWrap w:val="0"/>
            <w:vAlign w:val="center"/>
          </w:tcPr>
          <w:p w14:paraId="33AD888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242" w:type="dxa"/>
            <w:noWrap w:val="0"/>
            <w:vAlign w:val="center"/>
          </w:tcPr>
          <w:p w14:paraId="2241CC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单价（元）</w:t>
            </w:r>
          </w:p>
        </w:tc>
      </w:tr>
      <w:tr w14:paraId="34FF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center"/>
          </w:tcPr>
          <w:p w14:paraId="48481F7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8" w:type="dxa"/>
            <w:noWrap w:val="0"/>
            <w:vAlign w:val="center"/>
          </w:tcPr>
          <w:p w14:paraId="1D7440BC"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0.5升圆形锐器盒</w:t>
            </w:r>
          </w:p>
        </w:tc>
        <w:tc>
          <w:tcPr>
            <w:tcW w:w="5187" w:type="dxa"/>
            <w:noWrap w:val="0"/>
            <w:vAlign w:val="center"/>
          </w:tcPr>
          <w:p w14:paraId="2D2523A2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盒体由黄红双色组成。盒体为上宽下窄的圆杯状，可放置于酒精瓶架内。</w:t>
            </w:r>
          </w:p>
          <w:p w14:paraId="11D92996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该锐器盒在满足有效容积≥0.5升的情况下，允许高103mm（允许±10mm）、 最宽处直径74mm（允许±10mm） 、 最窄处直径50mm（允许±10mm）。</w:t>
            </w:r>
          </w:p>
          <w:p w14:paraId="103A2690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该锐器盒必须采用全新的聚丙烯塑料（PP）制造而成，必须符合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国家环境保护总局/卫生部发布HJ421-2008《医疗废物专用包装袋、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锐器盒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警示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标志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标准》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的要求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88" w:type="dxa"/>
            <w:noWrap w:val="0"/>
            <w:vAlign w:val="center"/>
          </w:tcPr>
          <w:p w14:paraId="77E6009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42" w:type="dxa"/>
            <w:noWrap w:val="0"/>
            <w:vAlign w:val="center"/>
          </w:tcPr>
          <w:p w14:paraId="4BED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A36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center"/>
          </w:tcPr>
          <w:p w14:paraId="56E917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8" w:type="dxa"/>
            <w:noWrap w:val="0"/>
            <w:vAlign w:val="center"/>
          </w:tcPr>
          <w:p w14:paraId="78CE1C61"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2升圆形锐器盒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769620" cy="628015"/>
                  <wp:effectExtent l="0" t="0" r="11430" b="635"/>
                  <wp:docPr id="12" name="图片 7" descr="微信图片_20230317092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微信图片_202303170929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noWrap w:val="0"/>
            <w:vAlign w:val="center"/>
          </w:tcPr>
          <w:p w14:paraId="10F8BE7C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盒体由黄红双色组成，盒体为上宽下窄的圆柱体状，可放置于护理推车锐器盒架内。</w:t>
            </w:r>
          </w:p>
          <w:p w14:paraId="7B2FCD68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该锐器盒在满足有效容积≥2升的情况下，允许高150mm（允许±10mm）、 最宽处直径136mm（允许±10mm）。</w:t>
            </w:r>
          </w:p>
          <w:p w14:paraId="44CBB3D4">
            <w:pPr>
              <w:pStyle w:val="2"/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该锐器盒必须采用全新的聚丙烯塑料（PP）制造而成，必须符合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国家环境保护总局/卫生部发布HJ421-2008《医疗废物专用包装袋、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锐器盒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警示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标志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标准》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的要求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88" w:type="dxa"/>
            <w:noWrap w:val="0"/>
            <w:vAlign w:val="center"/>
          </w:tcPr>
          <w:p w14:paraId="1135F6F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42" w:type="dxa"/>
            <w:noWrap w:val="0"/>
            <w:vAlign w:val="center"/>
          </w:tcPr>
          <w:p w14:paraId="1340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A85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center"/>
          </w:tcPr>
          <w:p w14:paraId="4C21D0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8" w:type="dxa"/>
            <w:noWrap w:val="0"/>
            <w:vAlign w:val="center"/>
          </w:tcPr>
          <w:p w14:paraId="73473F3C"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3升圆形锐器盒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769620" cy="628015"/>
                  <wp:effectExtent l="0" t="0" r="11430" b="635"/>
                  <wp:docPr id="11" name="图片 8" descr="微信图片_20230317092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 descr="微信图片_202303170929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noWrap w:val="0"/>
            <w:vAlign w:val="center"/>
          </w:tcPr>
          <w:p w14:paraId="19964418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盒体由黄红双色组成，盒体为上宽下窄的圆柱体状，可放置于护理推车锐器盒架内。</w:t>
            </w:r>
          </w:p>
          <w:p w14:paraId="32A9B8A1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该锐器盒在满足有效容积≥3升的情况下，允许高185mm（允许±10mm）、 最宽处直径170mm（允许±10mm）。</w:t>
            </w:r>
          </w:p>
          <w:p w14:paraId="74EDAE38">
            <w:pPr>
              <w:pStyle w:val="2"/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该锐器盒必须采用全新的聚丙烯塑料（PP）制造而成，必须符合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国家环境保护总局/卫生部发布HJ421-2008《医疗废物专用包装袋、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锐器盒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警示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标志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标准》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的要求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88" w:type="dxa"/>
            <w:noWrap w:val="0"/>
            <w:vAlign w:val="center"/>
          </w:tcPr>
          <w:p w14:paraId="4BF4C7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42" w:type="dxa"/>
            <w:noWrap w:val="0"/>
            <w:vAlign w:val="center"/>
          </w:tcPr>
          <w:p w14:paraId="44FB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D5F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center"/>
          </w:tcPr>
          <w:p w14:paraId="688D55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28" w:type="dxa"/>
            <w:noWrap w:val="0"/>
            <w:vAlign w:val="center"/>
          </w:tcPr>
          <w:p w14:paraId="21EDD7A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8升方形锐器盒</w:t>
            </w:r>
          </w:p>
        </w:tc>
        <w:tc>
          <w:tcPr>
            <w:tcW w:w="5187" w:type="dxa"/>
            <w:noWrap w:val="0"/>
            <w:vAlign w:val="center"/>
          </w:tcPr>
          <w:p w14:paraId="2C5A641C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盒体由黄红双色组成，盒体为上宽下窄的长方体状，可放置于护理推车内。</w:t>
            </w:r>
          </w:p>
          <w:p w14:paraId="28083F0E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该锐器盒在满足有效容积≥8升的情况下，允许高165mm（允许±15mm）、长度300mm（允许±15mm）、 最宽处直径210mm（允许±15mm）。</w:t>
            </w:r>
          </w:p>
          <w:p w14:paraId="2D50C6D2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该锐器盒必须采用全新的聚丙烯塑料（PP）制造而成，必须符合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国家环境保护总局/卫生部发布HJ421-2008《医疗废物专用包装袋、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锐器盒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警示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标志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标准》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的要求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88" w:type="dxa"/>
            <w:noWrap w:val="0"/>
            <w:vAlign w:val="center"/>
          </w:tcPr>
          <w:p w14:paraId="7600E8A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42" w:type="dxa"/>
            <w:noWrap w:val="0"/>
            <w:vAlign w:val="center"/>
          </w:tcPr>
          <w:p w14:paraId="4C14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5C5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center"/>
          </w:tcPr>
          <w:p w14:paraId="433F9CE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8" w:type="dxa"/>
            <w:noWrap w:val="0"/>
            <w:vAlign w:val="center"/>
          </w:tcPr>
          <w:p w14:paraId="328C55A3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15升方形锐器盒</w:t>
            </w:r>
          </w:p>
          <w:p w14:paraId="78A57C30">
            <w:pPr>
              <w:pStyle w:val="13"/>
              <w:numPr>
                <w:ilvl w:val="4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765175" cy="554990"/>
                  <wp:effectExtent l="0" t="0" r="15875" b="16510"/>
                  <wp:docPr id="9" name="图片 9" descr="1681098639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68109863927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noWrap w:val="0"/>
            <w:vAlign w:val="center"/>
          </w:tcPr>
          <w:p w14:paraId="41DD34C2"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盒体由黄红双色组成，盒体为上宽下窄的长方体状。</w:t>
            </w:r>
          </w:p>
          <w:p w14:paraId="6F0B4205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该锐器盒在满足有效容积≥15升的情况下，允许高300mm（允许±15mm）、长度305mm（允许±15mm）、 最宽处直径220mm（允许±15mm）。</w:t>
            </w:r>
          </w:p>
          <w:p w14:paraId="23578628">
            <w:pPr>
              <w:pStyle w:val="2"/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该锐器盒必须采用全新的聚丙烯塑料（PP）制造而成，必须符合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国家环境保护总局/卫生部发布HJ421-2008《医疗废物专用包装袋、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锐器盒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警示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标志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标准》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的要求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88" w:type="dxa"/>
            <w:noWrap w:val="0"/>
            <w:vAlign w:val="center"/>
          </w:tcPr>
          <w:p w14:paraId="6E7541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42" w:type="dxa"/>
            <w:noWrap w:val="0"/>
            <w:vAlign w:val="center"/>
          </w:tcPr>
          <w:p w14:paraId="444D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36B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center"/>
          </w:tcPr>
          <w:p w14:paraId="027658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8" w:type="dxa"/>
            <w:noWrap w:val="0"/>
            <w:vAlign w:val="center"/>
          </w:tcPr>
          <w:p w14:paraId="41364F47"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急救人员便携锐器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811530" cy="811530"/>
                  <wp:effectExtent l="0" t="0" r="7620" b="7620"/>
                  <wp:docPr id="8" name="图片 10" descr="微信图片_20230315155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 descr="微信图片_202303151550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noWrap w:val="0"/>
            <w:vAlign w:val="center"/>
          </w:tcPr>
          <w:p w14:paraId="1463BE75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盒体由黄红双色组成，该盒用于急救人员便携携带，能放置于急救箱内。急救人员便携锐器盒在满足有效容积≥0.3升的情况下，允许高97mm（允许±15mm） 最宽处97mm（允许±15mm） 进深38mm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（允许±10mm）。</w:t>
            </w:r>
          </w:p>
          <w:p w14:paraId="72429FA9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锐器盒具有医疗废物图案，推拉式或按压式锁止，锐器盒口有效的保护装置，防止盒内的锐器回流、抛洒、泄露。</w:t>
            </w:r>
          </w:p>
        </w:tc>
        <w:tc>
          <w:tcPr>
            <w:tcW w:w="888" w:type="dxa"/>
            <w:noWrap w:val="0"/>
            <w:vAlign w:val="center"/>
          </w:tcPr>
          <w:p w14:paraId="113758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42" w:type="dxa"/>
            <w:noWrap w:val="0"/>
            <w:vAlign w:val="center"/>
          </w:tcPr>
          <w:p w14:paraId="60C8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323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8" w:type="dxa"/>
            <w:noWrap w:val="0"/>
            <w:vAlign w:val="center"/>
          </w:tcPr>
          <w:p w14:paraId="45478C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8" w:type="dxa"/>
            <w:noWrap w:val="0"/>
            <w:vAlign w:val="center"/>
          </w:tcPr>
          <w:p w14:paraId="2EEB77C2"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摆药盒</w:t>
            </w:r>
          </w:p>
          <w:p w14:paraId="517F3C52">
            <w:pPr>
              <w:pStyle w:val="13"/>
              <w:numPr>
                <w:ilvl w:val="4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drawing>
                <wp:inline distT="0" distB="0" distL="114300" distR="114300">
                  <wp:extent cx="768350" cy="1024255"/>
                  <wp:effectExtent l="0" t="0" r="12700" b="4445"/>
                  <wp:docPr id="7" name="图片 11" descr="924146e0442ffb342e5332f713ec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1" descr="924146e0442ffb342e5332f713ec8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noWrap w:val="0"/>
            <w:vAlign w:val="center"/>
          </w:tcPr>
          <w:p w14:paraId="6780ECD2">
            <w:pPr>
              <w:keepNext w:val="0"/>
              <w:keepLines w:val="0"/>
              <w:widowControl/>
              <w:suppressLineNumbers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盒体长30.5cm 宽13cm 高10cm，各项尺寸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允许±15mm，</w:t>
            </w:r>
          </w:p>
          <w:p w14:paraId="5F423C6F">
            <w:pPr>
              <w:keepNext w:val="0"/>
              <w:keepLines w:val="0"/>
              <w:widowControl/>
              <w:suppressLineNumbers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采用全新的聚丙烯塑料（PP）制造而成，厚实耐用，抗老化不变脆，从1米高度自由落体完整无裂痕。</w:t>
            </w:r>
          </w:p>
          <w:p w14:paraId="559F079A">
            <w:pPr>
              <w:keepNext w:val="0"/>
              <w:keepLines w:val="0"/>
              <w:widowControl/>
              <w:suppressLineNumbers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表面光滑平整，没有明显凹陷，边缘及提手无毛刺。</w:t>
            </w:r>
          </w:p>
          <w:p w14:paraId="06AA9D0B">
            <w:pPr>
              <w:keepNext w:val="0"/>
              <w:keepLines w:val="0"/>
              <w:widowControl/>
              <w:suppressLineNumbers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盒底具有防滑功能。顶部四周有凹槽便于拿取，前端有可拆卸式铭牌区，可以更换药品名称卡片（需配备卡片）。</w:t>
            </w:r>
          </w:p>
        </w:tc>
        <w:tc>
          <w:tcPr>
            <w:tcW w:w="888" w:type="dxa"/>
            <w:noWrap w:val="0"/>
            <w:vAlign w:val="center"/>
          </w:tcPr>
          <w:p w14:paraId="6AA7D1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42" w:type="dxa"/>
            <w:noWrap w:val="0"/>
            <w:vAlign w:val="center"/>
          </w:tcPr>
          <w:p w14:paraId="7B52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D9A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8" w:type="dxa"/>
            <w:noWrap w:val="0"/>
            <w:vAlign w:val="center"/>
          </w:tcPr>
          <w:p w14:paraId="08A5CE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28" w:type="dxa"/>
            <w:noWrap w:val="0"/>
            <w:vAlign w:val="center"/>
          </w:tcPr>
          <w:p w14:paraId="7349AC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大便器</w:t>
            </w:r>
          </w:p>
          <w:p w14:paraId="63824EC3">
            <w:pPr>
              <w:pStyle w:val="13"/>
              <w:numPr>
                <w:ilvl w:val="4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187" w:type="dxa"/>
            <w:noWrap w:val="0"/>
            <w:vAlign w:val="center"/>
          </w:tcPr>
          <w:p w14:paraId="3E916FF4">
            <w:pPr>
              <w:keepNext w:val="0"/>
              <w:keepLines w:val="0"/>
              <w:widowControl/>
              <w:suppressLineNumbers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便器长约35厘米，宽27厘米，高7.5厘米，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各项尺寸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允许±30mm。</w:t>
            </w:r>
          </w:p>
          <w:p w14:paraId="7F1FBEE0">
            <w:pPr>
              <w:keepNext w:val="0"/>
              <w:keepLines w:val="0"/>
              <w:widowControl/>
              <w:suppressLineNumbers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便器一次吹塑成型，采用全新的聚丙烯塑料（PP）制造而成，厚实耐用，抗老化不变脆，从1米高度自由落体完整无裂痕。</w:t>
            </w:r>
          </w:p>
          <w:p w14:paraId="02FC05B9">
            <w:pPr>
              <w:keepNext w:val="0"/>
              <w:keepLines w:val="0"/>
              <w:widowControl/>
              <w:suppressLineNumbers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表面光滑平整，没有明显凹陷，边缘及提手无毛刺。</w:t>
            </w:r>
          </w:p>
          <w:p w14:paraId="16BC925C">
            <w:pPr>
              <w:keepNext w:val="0"/>
              <w:keepLines w:val="0"/>
              <w:widowControl/>
              <w:suppressLineNumbers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盒底具有防滑功能。顶部四周有凹槽便于拿取。</w:t>
            </w:r>
          </w:p>
          <w:p w14:paraId="26825E88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  <w:lang w:val="en-US" w:eastAsia="zh-CN"/>
              </w:rPr>
              <w:t>有盖大便器，每个便器采用独立密封袋包装，干净卫生。</w:t>
            </w:r>
          </w:p>
        </w:tc>
        <w:tc>
          <w:tcPr>
            <w:tcW w:w="888" w:type="dxa"/>
            <w:noWrap w:val="0"/>
            <w:vAlign w:val="center"/>
          </w:tcPr>
          <w:p w14:paraId="193D35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42" w:type="dxa"/>
            <w:noWrap w:val="0"/>
            <w:vAlign w:val="center"/>
          </w:tcPr>
          <w:p w14:paraId="35C9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950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8" w:type="dxa"/>
            <w:noWrap w:val="0"/>
            <w:vAlign w:val="center"/>
          </w:tcPr>
          <w:p w14:paraId="474BA2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28" w:type="dxa"/>
            <w:noWrap w:val="0"/>
            <w:vAlign w:val="center"/>
          </w:tcPr>
          <w:p w14:paraId="2A28A10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小便器</w:t>
            </w:r>
          </w:p>
          <w:p w14:paraId="6AE0B4F3">
            <w:pPr>
              <w:pStyle w:val="13"/>
              <w:numPr>
                <w:ilvl w:val="4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768350" cy="768350"/>
                  <wp:effectExtent l="0" t="0" r="12700" b="12700"/>
                  <wp:docPr id="10" name="图片 12" descr="4c2e766cfe05fcdeed0eab471f761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2" descr="4c2e766cfe05fcdeed0eab471f761a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noWrap w:val="0"/>
            <w:vAlign w:val="center"/>
          </w:tcPr>
          <w:p w14:paraId="62ED4984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小便器不含壶嘴、提手，仅装液体部分容积不低于800毫升，液体盒体部分长约16厘米，高约6厘米。</w:t>
            </w:r>
          </w:p>
          <w:p w14:paraId="2420AB53">
            <w:pPr>
              <w:pStyle w:val="14"/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顶端大提手，方便患者拿取，要求大开口、长壶嘴，患者使用方便。</w:t>
            </w:r>
          </w:p>
          <w:p w14:paraId="0A8B7BC7">
            <w:pPr>
              <w:pStyle w:val="14"/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>侧面有刻度，便于观察排尿量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  <w:p w14:paraId="0ADCABB5">
            <w:pPr>
              <w:pStyle w:val="14"/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采用全新的聚丙烯塑料（PP）制造而成，厚实耐用，抗老化不变脆，从1米高度自由落体完整无裂痕。</w:t>
            </w:r>
          </w:p>
          <w:p w14:paraId="1A818E51">
            <w:pPr>
              <w:pStyle w:val="14"/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表面光滑平整，没有明显凹陷，边缘及提手无毛刺。盒底具有防滑功能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  <w:p w14:paraId="62C42694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  <w:lang w:val="en-US" w:eastAsia="zh-CN"/>
              </w:rPr>
              <w:t>每个小便器采用独立密封袋包装，干净卫生。</w:t>
            </w:r>
          </w:p>
        </w:tc>
        <w:tc>
          <w:tcPr>
            <w:tcW w:w="888" w:type="dxa"/>
            <w:noWrap w:val="0"/>
            <w:vAlign w:val="center"/>
          </w:tcPr>
          <w:p w14:paraId="23435D9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42" w:type="dxa"/>
            <w:noWrap w:val="0"/>
            <w:vAlign w:val="center"/>
          </w:tcPr>
          <w:p w14:paraId="18D2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B5A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8" w:type="dxa"/>
            <w:noWrap w:val="0"/>
            <w:vAlign w:val="center"/>
          </w:tcPr>
          <w:p w14:paraId="456A150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28" w:type="dxa"/>
            <w:noWrap w:val="0"/>
            <w:vAlign w:val="center"/>
          </w:tcPr>
          <w:p w14:paraId="0DF24407">
            <w:pPr>
              <w:pStyle w:val="13"/>
              <w:numPr>
                <w:ilvl w:val="4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医用床刷</w:t>
            </w:r>
          </w:p>
        </w:tc>
        <w:tc>
          <w:tcPr>
            <w:tcW w:w="5187" w:type="dxa"/>
            <w:noWrap w:val="0"/>
            <w:vAlign w:val="center"/>
          </w:tcPr>
          <w:p w14:paraId="1BD5B591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材质：ABS、海绵、无纺布。</w:t>
            </w:r>
          </w:p>
          <w:p w14:paraId="6F402AA5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尺寸：约22厘米长、13厘米高。</w:t>
            </w:r>
          </w:p>
          <w:p w14:paraId="6B2AB5E0">
            <w:pPr>
              <w:pStyle w:val="14"/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货物具有防滑握把，带夹，可快速反复更换一次性医用床刷套，用于病床消毒清除头发碎屑等病床污渍，防止交叉感染。</w:t>
            </w:r>
          </w:p>
        </w:tc>
        <w:tc>
          <w:tcPr>
            <w:tcW w:w="888" w:type="dxa"/>
            <w:noWrap w:val="0"/>
            <w:vAlign w:val="center"/>
          </w:tcPr>
          <w:p w14:paraId="78A8CEA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把</w:t>
            </w:r>
          </w:p>
        </w:tc>
        <w:tc>
          <w:tcPr>
            <w:tcW w:w="1242" w:type="dxa"/>
            <w:noWrap w:val="0"/>
            <w:vAlign w:val="center"/>
          </w:tcPr>
          <w:p w14:paraId="22D3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639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8" w:type="dxa"/>
            <w:noWrap w:val="0"/>
            <w:vAlign w:val="center"/>
          </w:tcPr>
          <w:p w14:paraId="71AE7B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28" w:type="dxa"/>
            <w:noWrap w:val="0"/>
            <w:vAlign w:val="center"/>
          </w:tcPr>
          <w:p w14:paraId="479B3245">
            <w:pPr>
              <w:pStyle w:val="13"/>
              <w:numPr>
                <w:ilvl w:val="4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医用一次性床刷套</w:t>
            </w:r>
          </w:p>
        </w:tc>
        <w:tc>
          <w:tcPr>
            <w:tcW w:w="5187" w:type="dxa"/>
            <w:noWrap w:val="0"/>
            <w:vAlign w:val="center"/>
          </w:tcPr>
          <w:p w14:paraId="29D24A99">
            <w:p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袋装、消毒密封包装（刷套约48条至50条一袋）。</w:t>
            </w:r>
          </w:p>
          <w:p w14:paraId="11FE3A8D">
            <w:pPr>
              <w:pStyle w:val="13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材质：无毒聚乙烯薄膜、无纺布、消毒溶液。</w:t>
            </w:r>
          </w:p>
          <w:p w14:paraId="61387A28">
            <w:pPr>
              <w:pStyle w:val="14"/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尺寸：约25厘米长、10厘米高。</w:t>
            </w:r>
          </w:p>
          <w:p w14:paraId="10E04A0D">
            <w:pPr>
              <w:pStyle w:val="14"/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一次性床刷套有效期12个月，无菌、搭配医用床刷用于病床消毒和清扫。</w:t>
            </w:r>
          </w:p>
        </w:tc>
        <w:tc>
          <w:tcPr>
            <w:tcW w:w="888" w:type="dxa"/>
            <w:noWrap w:val="0"/>
            <w:vAlign w:val="center"/>
          </w:tcPr>
          <w:p w14:paraId="37D927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袋</w:t>
            </w:r>
          </w:p>
        </w:tc>
        <w:tc>
          <w:tcPr>
            <w:tcW w:w="1242" w:type="dxa"/>
            <w:noWrap w:val="0"/>
            <w:vAlign w:val="center"/>
          </w:tcPr>
          <w:p w14:paraId="6F53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4455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9553" w:type="dxa"/>
            <w:gridSpan w:val="5"/>
            <w:noWrap w:val="0"/>
            <w:vAlign w:val="center"/>
          </w:tcPr>
          <w:p w14:paraId="78838C23">
            <w:pPr>
              <w:pStyle w:val="16"/>
              <w:widowControl/>
              <w:numPr>
                <w:ilvl w:val="0"/>
                <w:numId w:val="0"/>
              </w:numPr>
              <w:spacing w:line="360" w:lineRule="auto"/>
              <w:ind w:leftChars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备注：乙方在参与遴选采购活动时须提供本合同所需的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3升圆形锐器盒的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fldChar w:fldCharType="begin"/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instrText xml:space="preserve"> HYPERLINK "https://www.baidu.com/link?url=8vhMXUv09UoCl6Vh_zZMcRakgfQEi4j0J8EqIyYz9yQSjIH9-gMuZEAJrb9Y19Uu&amp;wd=&amp;eqid=ce73a44d00016ea30000000363c6179c" \t "https://www.baidu.com/_blank" </w:instrTex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fldChar w:fldCharType="separate"/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国家认证认可监督管理委员会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fldChar w:fldCharType="end"/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认可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第三方检测机构出具的检测报告复印件或扫描件，以佐证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利器盒材质为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聚丙烯塑料（PP）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乙方不提供检测报告或提供的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检测报告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内容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不符合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遴选文件利器盒材质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要求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，视为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乙方未响应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该乙方成交资格作废。</w:t>
            </w:r>
          </w:p>
        </w:tc>
      </w:tr>
    </w:tbl>
    <w:p w14:paraId="3275D1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51702"/>
    <w:multiLevelType w:val="multilevel"/>
    <w:tmpl w:val="7B151702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default"/>
        <w:u w:val="none" w:color="auto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default"/>
        <w:u w:val="none" w:color="auto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80"/>
    <w:rsid w:val="003C0D78"/>
    <w:rsid w:val="00560580"/>
    <w:rsid w:val="006B3536"/>
    <w:rsid w:val="006C46BC"/>
    <w:rsid w:val="007141BF"/>
    <w:rsid w:val="007A53EA"/>
    <w:rsid w:val="008627BB"/>
    <w:rsid w:val="008D1A29"/>
    <w:rsid w:val="00951EC1"/>
    <w:rsid w:val="00A705F2"/>
    <w:rsid w:val="00A73440"/>
    <w:rsid w:val="00F16675"/>
    <w:rsid w:val="00FE6C50"/>
    <w:rsid w:val="04902E6B"/>
    <w:rsid w:val="07EC308B"/>
    <w:rsid w:val="15634011"/>
    <w:rsid w:val="2026478C"/>
    <w:rsid w:val="24323269"/>
    <w:rsid w:val="2EA57D65"/>
    <w:rsid w:val="35C10BB4"/>
    <w:rsid w:val="39C36951"/>
    <w:rsid w:val="467865FD"/>
    <w:rsid w:val="4FB358A8"/>
    <w:rsid w:val="54A5650C"/>
    <w:rsid w:val="605D6168"/>
    <w:rsid w:val="60630D2F"/>
    <w:rsid w:val="60F65800"/>
    <w:rsid w:val="64156F42"/>
    <w:rsid w:val="735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000000"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61"/>
    <w:basedOn w:val="8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正文_1"/>
    <w:next w:val="12"/>
    <w:unhideWhenUsed/>
    <w:qFormat/>
    <w:uiPriority w:val="0"/>
    <w:pPr>
      <w:widowControl w:val="0"/>
      <w:spacing w:beforeLines="0" w:afterLines="0" w:line="480" w:lineRule="exact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_2"/>
    <w:next w:val="13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标题 5（有编号）（绿盟科技）"/>
    <w:basedOn w:val="12"/>
    <w:next w:val="14"/>
    <w:unhideWhenUsed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hint="default" w:ascii="Arial" w:hAnsi="Arial" w:eastAsia="黑体"/>
      <w:b/>
      <w:sz w:val="24"/>
      <w:szCs w:val="28"/>
    </w:rPr>
  </w:style>
  <w:style w:type="paragraph" w:customStyle="1" w:styleId="14">
    <w:name w:val="正文（绿盟科技）"/>
    <w:unhideWhenUsed/>
    <w:qFormat/>
    <w:uiPriority w:val="0"/>
    <w:pPr>
      <w:spacing w:beforeLines="0" w:afterLines="0" w:line="300" w:lineRule="auto"/>
    </w:pPr>
    <w:rPr>
      <w:rFonts w:hint="default"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23"/>
    <w:basedOn w:val="8"/>
    <w:unhideWhenUsed/>
    <w:qFormat/>
    <w:uiPriority w:val="0"/>
    <w:rPr>
      <w:rFonts w:hint="eastAsia" w:ascii="新宋体" w:hAnsi="新宋体" w:eastAsia="新宋体" w:cs="新宋体"/>
      <w:color w:val="000000"/>
      <w:sz w:val="20"/>
      <w:szCs w:val="20"/>
    </w:rPr>
  </w:style>
  <w:style w:type="paragraph" w:customStyle="1" w:styleId="16">
    <w:name w:val="列出段落2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AE0F-F7BB-4607-B913-A958CB9AB1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13176</Words>
  <Characters>15078</Characters>
  <Lines>1344</Lines>
  <Paragraphs>1402</Paragraphs>
  <TotalTime>0</TotalTime>
  <ScaleCrop>false</ScaleCrop>
  <LinksUpToDate>false</LinksUpToDate>
  <CharactersWithSpaces>15111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2026-05-21T08:54:00Z</dcterms:created>
  <cp:lastModifiedBy>冰雪</cp:lastModifiedBy>
  <dcterms:modified xsi:type="dcterms:W3CDTF">2026-06-24T01:31:41Z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eyJoZGlkIjoiNjg1ZWU4MDFjNjNjZDU0NzE4MDljMTE1NmQzZDg3OGUiLCJ1c2VySWQiOiI0NTY0NDMzOTMifQ==</vt:lpwstr>
  </property>
  <property fmtid="{D5CDD505-2E9C-101B-9397-08002B2CF9AE}" pid="4" name="ICV">
    <vt:lpwstr>4E2DFE6B6E4642CDBDC9962F7D97FAD5_12</vt:lpwstr>
  </property>
</Properties>
</file>