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7FBBF">
      <w:pPr>
        <w:spacing w:line="360" w:lineRule="auto"/>
        <w:jc w:val="center"/>
        <w:rPr>
          <w:rFonts w:hint="eastAsia" w:ascii="黑体" w:hAnsi="黑体" w:eastAsia="黑体" w:cs="黑体"/>
          <w:b/>
          <w:color w:val="auto"/>
          <w:kern w:val="0"/>
          <w:sz w:val="44"/>
          <w:szCs w:val="44"/>
          <w:highlight w:val="none"/>
          <w:lang w:val="en-US" w:eastAsia="zh-CN"/>
        </w:rPr>
      </w:pPr>
      <w:r>
        <w:rPr>
          <w:rFonts w:hint="eastAsia" w:ascii="黑体" w:hAnsi="黑体" w:eastAsia="黑体" w:cs="黑体"/>
          <w:b/>
          <w:color w:val="auto"/>
          <w:kern w:val="0"/>
          <w:sz w:val="44"/>
          <w:szCs w:val="44"/>
          <w:highlight w:val="none"/>
          <w:lang w:val="en-US" w:eastAsia="zh-CN"/>
        </w:rPr>
        <w:t>大竹县人民医院</w:t>
      </w:r>
    </w:p>
    <w:p w14:paraId="69E001FF">
      <w:pPr>
        <w:spacing w:line="360" w:lineRule="auto"/>
        <w:jc w:val="center"/>
        <w:rPr>
          <w:rFonts w:hint="eastAsia" w:ascii="黑体" w:hAnsi="黑体" w:eastAsia="黑体" w:cs="黑体"/>
          <w:b/>
          <w:color w:val="auto"/>
          <w:kern w:val="0"/>
          <w:sz w:val="44"/>
          <w:szCs w:val="44"/>
          <w:highlight w:val="none"/>
          <w:lang w:val="en-US" w:eastAsia="zh-CN"/>
        </w:rPr>
      </w:pPr>
      <w:r>
        <w:rPr>
          <w:rFonts w:hint="eastAsia" w:ascii="黑体" w:hAnsi="黑体" w:eastAsia="黑体" w:cs="黑体"/>
          <w:b/>
          <w:color w:val="auto"/>
          <w:kern w:val="0"/>
          <w:sz w:val="44"/>
          <w:szCs w:val="44"/>
          <w:highlight w:val="none"/>
          <w:lang w:eastAsia="zh-CN"/>
        </w:rPr>
        <w:t>2026年信息设备维修服务采购项目（第二次）</w:t>
      </w:r>
    </w:p>
    <w:p w14:paraId="1674B9B0">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color w:val="auto"/>
          <w:kern w:val="0"/>
          <w:sz w:val="44"/>
          <w:szCs w:val="44"/>
          <w:highlight w:val="none"/>
          <w:lang w:val="en-US" w:eastAsia="zh-CN" w:bidi="ar-SA"/>
        </w:rPr>
      </w:pPr>
      <w:r>
        <w:rPr>
          <w:rFonts w:hint="eastAsia" w:ascii="黑体" w:hAnsi="黑体" w:eastAsia="黑体" w:cs="黑体"/>
          <w:b/>
          <w:color w:val="auto"/>
          <w:kern w:val="0"/>
          <w:sz w:val="44"/>
          <w:szCs w:val="44"/>
          <w:highlight w:val="none"/>
          <w:lang w:val="en-US" w:eastAsia="zh-CN" w:bidi="ar-SA"/>
        </w:rPr>
        <w:t>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lang w:val="en-US" w:eastAsia="zh-CN"/>
        </w:rPr>
        <w:t>本项目所涉及的信息设备主要包含PC机、显示器、</w:t>
      </w:r>
      <w:bookmarkStart w:id="1" w:name="_GoBack"/>
      <w:bookmarkEnd w:id="1"/>
      <w:r>
        <w:rPr>
          <w:rFonts w:hint="eastAsia" w:ascii="仿宋" w:hAnsi="仿宋" w:eastAsia="仿宋" w:cs="仿宋"/>
          <w:b w:val="0"/>
          <w:bCs/>
          <w:color w:val="auto"/>
          <w:sz w:val="28"/>
          <w:szCs w:val="28"/>
          <w:lang w:val="en-US" w:eastAsia="zh-CN"/>
        </w:rPr>
        <w:t>单功能打印机设备，不含集成扫描、复印、打印功能的一体机。采购人目前</w:t>
      </w:r>
      <w:r>
        <w:rPr>
          <w:rStyle w:val="6"/>
          <w:rFonts w:hint="eastAsia" w:ascii="仿宋" w:hAnsi="仿宋" w:eastAsia="仿宋" w:cs="仿宋"/>
          <w:b w:val="0"/>
          <w:bCs w:val="0"/>
          <w:i w:val="0"/>
          <w:iCs w:val="0"/>
          <w:caps w:val="0"/>
          <w:color w:val="auto"/>
          <w:spacing w:val="0"/>
          <w:kern w:val="0"/>
          <w:sz w:val="28"/>
          <w:szCs w:val="28"/>
          <w:lang w:val="en-US" w:eastAsia="zh-CN" w:bidi="ar"/>
        </w:rPr>
        <w:t>在用的打印机700多台，PC机1000余台，显示器1000余台等计算机及外围设备</w:t>
      </w:r>
      <w:r>
        <w:rPr>
          <w:rFonts w:hint="eastAsia" w:ascii="仿宋" w:hAnsi="仿宋" w:eastAsia="仿宋" w:cs="仿宋"/>
          <w:b w:val="0"/>
          <w:bCs/>
          <w:color w:val="auto"/>
          <w:sz w:val="28"/>
          <w:szCs w:val="28"/>
          <w:lang w:val="en-US" w:eastAsia="zh-CN"/>
        </w:rPr>
        <w:t>，拟将此部分信息设备维修及配件更换服务进行外包，以保障采购人信息设备的正常使用</w:t>
      </w:r>
      <w:r>
        <w:rPr>
          <w:rFonts w:hint="eastAsia" w:ascii="仿宋" w:hAnsi="仿宋" w:eastAsia="仿宋" w:cs="仿宋"/>
          <w:color w:val="auto"/>
          <w:sz w:val="28"/>
          <w:szCs w:val="28"/>
          <w:highlight w:val="none"/>
          <w:lang w:val="en-US" w:eastAsia="zh-CN"/>
        </w:rPr>
        <w:t>。</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8"/>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采购包一：</w:t>
      </w:r>
    </w:p>
    <w:p w14:paraId="0EBA0B39">
      <w:pPr>
        <w:pStyle w:val="8"/>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采购包预算金额:21万元。</w:t>
      </w:r>
    </w:p>
    <w:tbl>
      <w:tblPr>
        <w:tblStyle w:val="4"/>
        <w:tblpPr w:leftFromText="180" w:rightFromText="180" w:vertAnchor="text" w:horzAnchor="page" w:tblpX="1463" w:tblpY="619"/>
        <w:tblOverlap w:val="never"/>
        <w:tblW w:w="9585" w:type="dxa"/>
        <w:tblInd w:w="0" w:type="dxa"/>
        <w:tblLayout w:type="autofit"/>
        <w:tblCellMar>
          <w:top w:w="0" w:type="dxa"/>
          <w:left w:w="108" w:type="dxa"/>
          <w:bottom w:w="0" w:type="dxa"/>
          <w:right w:w="108" w:type="dxa"/>
        </w:tblCellMar>
      </w:tblPr>
      <w:tblGrid>
        <w:gridCol w:w="953"/>
        <w:gridCol w:w="1372"/>
        <w:gridCol w:w="6045"/>
        <w:gridCol w:w="1215"/>
      </w:tblGrid>
      <w:tr w14:paraId="5BC125BC">
        <w:trPr>
          <w:trHeight w:val="532" w:hRule="atLeast"/>
        </w:trPr>
        <w:tc>
          <w:tcPr>
            <w:tcW w:w="9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77C3E">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分类</w:t>
            </w:r>
          </w:p>
        </w:tc>
        <w:tc>
          <w:tcPr>
            <w:tcW w:w="1372" w:type="dxa"/>
            <w:tcBorders>
              <w:top w:val="single" w:color="auto" w:sz="4" w:space="0"/>
              <w:left w:val="nil"/>
              <w:bottom w:val="single" w:color="auto" w:sz="4" w:space="0"/>
              <w:right w:val="single" w:color="auto" w:sz="4" w:space="0"/>
            </w:tcBorders>
            <w:shd w:val="clear" w:color="auto" w:fill="auto"/>
            <w:vAlign w:val="center"/>
          </w:tcPr>
          <w:p w14:paraId="174ECF7F">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品名</w:t>
            </w:r>
          </w:p>
        </w:tc>
        <w:tc>
          <w:tcPr>
            <w:tcW w:w="6045" w:type="dxa"/>
            <w:tcBorders>
              <w:top w:val="single" w:color="auto" w:sz="4" w:space="0"/>
              <w:left w:val="nil"/>
              <w:bottom w:val="single" w:color="auto" w:sz="4" w:space="0"/>
              <w:right w:val="single" w:color="auto" w:sz="4" w:space="0"/>
            </w:tcBorders>
            <w:shd w:val="clear" w:color="auto" w:fill="auto"/>
            <w:vAlign w:val="center"/>
          </w:tcPr>
          <w:p w14:paraId="46790156">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参数要求</w:t>
            </w:r>
          </w:p>
        </w:tc>
        <w:tc>
          <w:tcPr>
            <w:tcW w:w="1215" w:type="dxa"/>
            <w:tcBorders>
              <w:top w:val="single" w:color="auto" w:sz="4" w:space="0"/>
              <w:left w:val="nil"/>
              <w:bottom w:val="single" w:color="auto" w:sz="4" w:space="0"/>
              <w:right w:val="single" w:color="auto" w:sz="4" w:space="0"/>
            </w:tcBorders>
            <w:shd w:val="clear" w:color="auto" w:fill="auto"/>
            <w:vAlign w:val="center"/>
          </w:tcPr>
          <w:p w14:paraId="18A0125B">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单价/</w:t>
            </w:r>
          </w:p>
          <w:p w14:paraId="59ABDC31">
            <w:pPr>
              <w:widowControl/>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最高限价</w:t>
            </w:r>
          </w:p>
        </w:tc>
      </w:tr>
      <w:tr w14:paraId="19764BA5">
        <w:tblPrEx>
          <w:tblCellMar>
            <w:top w:w="0" w:type="dxa"/>
            <w:left w:w="108" w:type="dxa"/>
            <w:bottom w:w="0" w:type="dxa"/>
            <w:right w:w="108" w:type="dxa"/>
          </w:tblCellMar>
        </w:tblPrEx>
        <w:trPr>
          <w:trHeight w:val="933"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0E7CE9C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台式机</w:t>
            </w:r>
          </w:p>
        </w:tc>
        <w:tc>
          <w:tcPr>
            <w:tcW w:w="1372" w:type="dxa"/>
            <w:tcBorders>
              <w:top w:val="nil"/>
              <w:left w:val="nil"/>
              <w:bottom w:val="single" w:color="auto" w:sz="4" w:space="0"/>
              <w:right w:val="single" w:color="auto" w:sz="4" w:space="0"/>
            </w:tcBorders>
            <w:shd w:val="clear" w:color="auto" w:fill="auto"/>
            <w:vAlign w:val="center"/>
          </w:tcPr>
          <w:p w14:paraId="4CD01E0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CPU：I3-12100散片</w:t>
            </w:r>
          </w:p>
        </w:tc>
        <w:tc>
          <w:tcPr>
            <w:tcW w:w="6045" w:type="dxa"/>
            <w:tcBorders>
              <w:top w:val="nil"/>
              <w:left w:val="nil"/>
              <w:bottom w:val="single" w:color="auto" w:sz="4" w:space="0"/>
              <w:right w:val="single" w:color="auto" w:sz="4" w:space="0"/>
            </w:tcBorders>
            <w:shd w:val="clear" w:color="auto" w:fill="auto"/>
            <w:vAlign w:val="center"/>
          </w:tcPr>
          <w:p w14:paraId="134B25DC">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CPU制作工艺：10纳米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CPU型号：酷睿i3 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代，64位处理器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CPU频率：3.3—4.3GHz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核心/线程：四核心/八线程</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核心类型：Comet Lake</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三级缓存：12MB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支持内存频率：DDR4 3200MHz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支持最大内存通道数：2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最大内存带宽：76.8GB/s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显卡参数：集成英特尔 超核芯显卡730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显卡基本频率：300MHz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显卡最大动态频率：1.40GHz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显卡视频最大内存：64GB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OpenGL支持：4.5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DirectX支持：12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插槽类型：LGA 1700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TDP</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热功耗设计）：60W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支持睿频加速技术，支持超线程技术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含适配CPU散热器</w:t>
            </w:r>
          </w:p>
        </w:tc>
        <w:tc>
          <w:tcPr>
            <w:tcW w:w="1215" w:type="dxa"/>
            <w:tcBorders>
              <w:top w:val="nil"/>
              <w:left w:val="nil"/>
              <w:bottom w:val="single" w:color="auto" w:sz="4" w:space="0"/>
              <w:right w:val="single" w:color="auto" w:sz="4" w:space="0"/>
            </w:tcBorders>
            <w:shd w:val="clear" w:color="auto" w:fill="auto"/>
            <w:vAlign w:val="center"/>
          </w:tcPr>
          <w:p w14:paraId="053F93B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850</w:t>
            </w:r>
          </w:p>
        </w:tc>
      </w:tr>
      <w:tr w14:paraId="7C375E2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B555619">
            <w:pPr>
              <w:widowControl/>
              <w:jc w:val="left"/>
              <w:rPr>
                <w:rFonts w:hint="eastAsia" w:ascii="宋体" w:hAnsi="宋体" w:eastAsia="宋体" w:cs="宋体"/>
                <w:color w:val="auto"/>
                <w:sz w:val="21"/>
                <w:szCs w:val="21"/>
              </w:rPr>
            </w:pPr>
          </w:p>
        </w:tc>
        <w:tc>
          <w:tcPr>
            <w:tcW w:w="1372" w:type="dxa"/>
            <w:tcBorders>
              <w:top w:val="single" w:color="auto" w:sz="4" w:space="0"/>
              <w:left w:val="nil"/>
              <w:bottom w:val="single" w:color="auto" w:sz="4" w:space="0"/>
              <w:right w:val="single" w:color="auto" w:sz="4" w:space="0"/>
            </w:tcBorders>
            <w:shd w:val="clear" w:color="auto" w:fill="auto"/>
            <w:vAlign w:val="center"/>
          </w:tcPr>
          <w:p w14:paraId="49836FA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CPU风扇</w:t>
            </w:r>
          </w:p>
        </w:tc>
        <w:tc>
          <w:tcPr>
            <w:tcW w:w="6045" w:type="dxa"/>
            <w:tcBorders>
              <w:top w:val="single" w:color="auto" w:sz="4" w:space="0"/>
              <w:left w:val="nil"/>
              <w:bottom w:val="single" w:color="auto" w:sz="4" w:space="0"/>
              <w:right w:val="single" w:color="auto" w:sz="4" w:space="0"/>
            </w:tcBorders>
            <w:shd w:val="clear" w:color="auto" w:fill="auto"/>
            <w:vAlign w:val="center"/>
          </w:tcPr>
          <w:p w14:paraId="7C6CE19D">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适配上述CPU</w:t>
            </w:r>
            <w:r>
              <w:rPr>
                <w:rFonts w:hint="eastAsia" w:ascii="宋体" w:hAnsi="宋体" w:eastAsia="宋体" w:cs="宋体"/>
                <w:b w:val="0"/>
                <w:bCs w:val="0"/>
                <w:color w:val="auto"/>
                <w:sz w:val="21"/>
                <w:szCs w:val="21"/>
              </w:rPr>
              <w:t>的</w:t>
            </w:r>
            <w:r>
              <w:rPr>
                <w:rFonts w:hint="eastAsia" w:ascii="宋体" w:hAnsi="宋体" w:cs="宋体"/>
                <w:b w:val="0"/>
                <w:bCs w:val="0"/>
                <w:color w:val="auto"/>
                <w:sz w:val="21"/>
                <w:szCs w:val="21"/>
                <w:lang w:val="en-US" w:eastAsia="zh-CN"/>
              </w:rPr>
              <w:t>原装</w:t>
            </w:r>
            <w:r>
              <w:rPr>
                <w:rFonts w:hint="eastAsia" w:ascii="宋体" w:hAnsi="宋体" w:eastAsia="宋体" w:cs="宋体"/>
                <w:b w:val="0"/>
                <w:bCs w:val="0"/>
                <w:color w:val="auto"/>
                <w:sz w:val="21"/>
                <w:szCs w:val="21"/>
              </w:rPr>
              <w:t>风</w:t>
            </w:r>
            <w:r>
              <w:rPr>
                <w:rFonts w:hint="eastAsia" w:ascii="宋体" w:hAnsi="宋体" w:eastAsia="宋体" w:cs="宋体"/>
                <w:color w:val="auto"/>
                <w:sz w:val="21"/>
                <w:szCs w:val="21"/>
              </w:rPr>
              <w:t>扇</w:t>
            </w:r>
            <w:r>
              <w:rPr>
                <w:rFonts w:hint="eastAsia" w:ascii="宋体" w:hAnsi="宋体" w:cs="宋体"/>
                <w:color w:val="auto"/>
                <w:sz w:val="21"/>
                <w:szCs w:val="21"/>
                <w:lang w:eastAsia="zh-CN"/>
              </w:rPr>
              <w:t>。</w:t>
            </w:r>
          </w:p>
        </w:tc>
        <w:tc>
          <w:tcPr>
            <w:tcW w:w="1215" w:type="dxa"/>
            <w:tcBorders>
              <w:top w:val="single" w:color="auto" w:sz="4" w:space="0"/>
              <w:left w:val="nil"/>
              <w:bottom w:val="single" w:color="auto" w:sz="4" w:space="0"/>
              <w:right w:val="single" w:color="auto" w:sz="4" w:space="0"/>
            </w:tcBorders>
            <w:shd w:val="clear" w:color="auto" w:fill="auto"/>
            <w:vAlign w:val="center"/>
          </w:tcPr>
          <w:p w14:paraId="6C88E2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w:t>
            </w:r>
          </w:p>
        </w:tc>
      </w:tr>
      <w:tr w14:paraId="59549827">
        <w:tblPrEx>
          <w:tblCellMar>
            <w:top w:w="0" w:type="dxa"/>
            <w:left w:w="108" w:type="dxa"/>
            <w:bottom w:w="0" w:type="dxa"/>
            <w:right w:w="108" w:type="dxa"/>
          </w:tblCellMar>
        </w:tblPrEx>
        <w:trPr>
          <w:trHeight w:val="2430" w:hRule="atLeast"/>
        </w:trPr>
        <w:tc>
          <w:tcPr>
            <w:tcW w:w="953" w:type="dxa"/>
            <w:vMerge w:val="continue"/>
            <w:tcBorders>
              <w:top w:val="nil"/>
              <w:left w:val="single" w:color="auto" w:sz="4" w:space="0"/>
              <w:bottom w:val="single" w:color="auto" w:sz="4" w:space="0"/>
              <w:right w:val="single" w:color="auto" w:sz="4" w:space="0"/>
            </w:tcBorders>
            <w:vAlign w:val="center"/>
          </w:tcPr>
          <w:p w14:paraId="501FA51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7D5334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 板：H610</w:t>
            </w:r>
          </w:p>
        </w:tc>
        <w:tc>
          <w:tcPr>
            <w:tcW w:w="6045" w:type="dxa"/>
            <w:tcBorders>
              <w:top w:val="nil"/>
              <w:left w:val="nil"/>
              <w:bottom w:val="single" w:color="auto" w:sz="4" w:space="0"/>
              <w:right w:val="single" w:color="auto" w:sz="4" w:space="0"/>
            </w:tcBorders>
            <w:shd w:val="clear" w:color="auto" w:fill="auto"/>
            <w:vAlign w:val="center"/>
          </w:tcPr>
          <w:p w14:paraId="5C5EDB1D">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主板芯片组：Intel H610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支持Intel第十二代处理器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CPU插槽：LGA1700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内存支持：双通道2×DDR4 DIMM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网卡芯片：板载千兆网卡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USB接口：4个USB2.0,2个USB3.0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扩展插针：1组USB2.0,1组USB3.0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音频接口：5.1声道音频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视频接口：VGA+HDMI</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电源接口：24针+8针</w:t>
            </w:r>
          </w:p>
        </w:tc>
        <w:tc>
          <w:tcPr>
            <w:tcW w:w="1215" w:type="dxa"/>
            <w:tcBorders>
              <w:top w:val="nil"/>
              <w:left w:val="nil"/>
              <w:bottom w:val="single" w:color="auto" w:sz="4" w:space="0"/>
              <w:right w:val="single" w:color="auto" w:sz="4" w:space="0"/>
            </w:tcBorders>
            <w:shd w:val="clear" w:color="auto" w:fill="auto"/>
            <w:vAlign w:val="center"/>
          </w:tcPr>
          <w:p w14:paraId="4ABCF67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450</w:t>
            </w:r>
          </w:p>
        </w:tc>
      </w:tr>
      <w:tr w14:paraId="2978AE61">
        <w:tblPrEx>
          <w:tblCellMar>
            <w:top w:w="0" w:type="dxa"/>
            <w:left w:w="108" w:type="dxa"/>
            <w:bottom w:w="0" w:type="dxa"/>
            <w:right w:w="108" w:type="dxa"/>
          </w:tblCellMar>
        </w:tblPrEx>
        <w:trPr>
          <w:trHeight w:val="2370" w:hRule="atLeast"/>
        </w:trPr>
        <w:tc>
          <w:tcPr>
            <w:tcW w:w="953" w:type="dxa"/>
            <w:vMerge w:val="continue"/>
            <w:tcBorders>
              <w:top w:val="nil"/>
              <w:left w:val="single" w:color="auto" w:sz="4" w:space="0"/>
              <w:bottom w:val="single" w:color="auto" w:sz="4" w:space="0"/>
              <w:right w:val="single" w:color="auto" w:sz="4" w:space="0"/>
            </w:tcBorders>
            <w:vAlign w:val="center"/>
          </w:tcPr>
          <w:p w14:paraId="449D82D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E1CE98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内 存：8G 3200</w:t>
            </w:r>
          </w:p>
        </w:tc>
        <w:tc>
          <w:tcPr>
            <w:tcW w:w="6045" w:type="dxa"/>
            <w:tcBorders>
              <w:top w:val="nil"/>
              <w:left w:val="nil"/>
              <w:bottom w:val="single" w:color="auto" w:sz="4" w:space="0"/>
              <w:right w:val="single" w:color="auto" w:sz="4" w:space="0"/>
            </w:tcBorders>
            <w:shd w:val="clear" w:color="auto" w:fill="auto"/>
            <w:vAlign w:val="center"/>
          </w:tcPr>
          <w:p w14:paraId="0589537B">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容量描述：单条8GB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内存类型：DDR4</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内存主频：3200MHz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针脚数：288pin</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插槽类型：DIMM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CL延迟： 16</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工作电压：1.2V</w:t>
            </w:r>
          </w:p>
        </w:tc>
        <w:tc>
          <w:tcPr>
            <w:tcW w:w="1215" w:type="dxa"/>
            <w:tcBorders>
              <w:top w:val="nil"/>
              <w:left w:val="nil"/>
              <w:bottom w:val="single" w:color="auto" w:sz="4" w:space="0"/>
              <w:right w:val="single" w:color="auto" w:sz="4" w:space="0"/>
            </w:tcBorders>
            <w:shd w:val="clear" w:color="auto" w:fill="auto"/>
            <w:vAlign w:val="center"/>
          </w:tcPr>
          <w:p w14:paraId="4A89A77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480</w:t>
            </w:r>
          </w:p>
        </w:tc>
      </w:tr>
      <w:tr w14:paraId="59C1BC19">
        <w:tblPrEx>
          <w:tblCellMar>
            <w:top w:w="0" w:type="dxa"/>
            <w:left w:w="108" w:type="dxa"/>
            <w:bottom w:w="0" w:type="dxa"/>
            <w:right w:w="108" w:type="dxa"/>
          </w:tblCellMar>
        </w:tblPrEx>
        <w:trPr>
          <w:trHeight w:val="2475" w:hRule="atLeast"/>
        </w:trPr>
        <w:tc>
          <w:tcPr>
            <w:tcW w:w="953" w:type="dxa"/>
            <w:vMerge w:val="continue"/>
            <w:tcBorders>
              <w:top w:val="nil"/>
              <w:left w:val="single" w:color="auto" w:sz="4" w:space="0"/>
              <w:bottom w:val="single" w:color="auto" w:sz="4" w:space="0"/>
              <w:right w:val="single" w:color="auto" w:sz="4" w:space="0"/>
            </w:tcBorders>
            <w:vAlign w:val="center"/>
          </w:tcPr>
          <w:p w14:paraId="601378C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B74175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内 存：16G 3200</w:t>
            </w:r>
          </w:p>
        </w:tc>
        <w:tc>
          <w:tcPr>
            <w:tcW w:w="6045" w:type="dxa"/>
            <w:tcBorders>
              <w:top w:val="nil"/>
              <w:left w:val="nil"/>
              <w:bottom w:val="single" w:color="auto" w:sz="4" w:space="0"/>
              <w:right w:val="single" w:color="auto" w:sz="4" w:space="0"/>
            </w:tcBorders>
            <w:shd w:val="clear" w:color="auto" w:fill="auto"/>
            <w:vAlign w:val="center"/>
          </w:tcPr>
          <w:p w14:paraId="07502695">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容量描述：单条16GB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内存类型：DDR4</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内存主频：3200MHz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针脚数：288pin</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插槽类型：DIMM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CL延迟： 16</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工作电压：1.2V</w:t>
            </w:r>
          </w:p>
        </w:tc>
        <w:tc>
          <w:tcPr>
            <w:tcW w:w="1215" w:type="dxa"/>
            <w:tcBorders>
              <w:top w:val="nil"/>
              <w:left w:val="nil"/>
              <w:bottom w:val="single" w:color="auto" w:sz="4" w:space="0"/>
              <w:right w:val="single" w:color="auto" w:sz="4" w:space="0"/>
            </w:tcBorders>
            <w:shd w:val="clear" w:color="auto" w:fill="auto"/>
            <w:vAlign w:val="center"/>
          </w:tcPr>
          <w:p w14:paraId="217D36D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850</w:t>
            </w:r>
          </w:p>
        </w:tc>
      </w:tr>
      <w:tr w14:paraId="76854DB8">
        <w:tblPrEx>
          <w:tblCellMar>
            <w:top w:w="0" w:type="dxa"/>
            <w:left w:w="108" w:type="dxa"/>
            <w:bottom w:w="0" w:type="dxa"/>
            <w:right w:w="108" w:type="dxa"/>
          </w:tblCellMar>
        </w:tblPrEx>
        <w:trPr>
          <w:trHeight w:val="2700" w:hRule="atLeast"/>
        </w:trPr>
        <w:tc>
          <w:tcPr>
            <w:tcW w:w="953" w:type="dxa"/>
            <w:vMerge w:val="continue"/>
            <w:tcBorders>
              <w:top w:val="nil"/>
              <w:left w:val="single" w:color="auto" w:sz="4" w:space="0"/>
              <w:bottom w:val="single" w:color="auto" w:sz="4" w:space="0"/>
              <w:right w:val="single" w:color="auto" w:sz="4" w:space="0"/>
            </w:tcBorders>
            <w:vAlign w:val="center"/>
          </w:tcPr>
          <w:p w14:paraId="5E373B8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C1D540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固态硬盘：240G</w:t>
            </w:r>
          </w:p>
        </w:tc>
        <w:tc>
          <w:tcPr>
            <w:tcW w:w="6045" w:type="dxa"/>
            <w:tcBorders>
              <w:top w:val="nil"/>
              <w:left w:val="nil"/>
              <w:bottom w:val="single" w:color="auto" w:sz="4" w:space="0"/>
              <w:right w:val="single" w:color="auto" w:sz="4" w:space="0"/>
            </w:tcBorders>
            <w:shd w:val="clear" w:color="auto" w:fill="auto"/>
            <w:vAlign w:val="center"/>
          </w:tcPr>
          <w:p w14:paraId="147B314D">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存储容量：240GB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适用类型：台式机硬盘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接口类型：SATA REV3.0（6Gbps）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外形尺寸：2.5英寸</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闪存架构：TLC三层单元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读取速度：520MB/s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写入速度：450MB/s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其他参数：支持TRIM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TBW：120TBW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工作温度：0-70℃</w:t>
            </w:r>
          </w:p>
        </w:tc>
        <w:tc>
          <w:tcPr>
            <w:tcW w:w="1215" w:type="dxa"/>
            <w:tcBorders>
              <w:top w:val="nil"/>
              <w:left w:val="nil"/>
              <w:bottom w:val="single" w:color="auto" w:sz="4" w:space="0"/>
              <w:right w:val="single" w:color="auto" w:sz="4" w:space="0"/>
            </w:tcBorders>
            <w:shd w:val="clear" w:color="auto" w:fill="auto"/>
            <w:vAlign w:val="center"/>
          </w:tcPr>
          <w:p w14:paraId="4E8301D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400</w:t>
            </w:r>
          </w:p>
        </w:tc>
      </w:tr>
      <w:tr w14:paraId="1CBC0234">
        <w:tblPrEx>
          <w:tblCellMar>
            <w:top w:w="0" w:type="dxa"/>
            <w:left w:w="108" w:type="dxa"/>
            <w:bottom w:w="0" w:type="dxa"/>
            <w:right w:w="108" w:type="dxa"/>
          </w:tblCellMar>
        </w:tblPrEx>
        <w:trPr>
          <w:trHeight w:val="2700" w:hRule="atLeast"/>
        </w:trPr>
        <w:tc>
          <w:tcPr>
            <w:tcW w:w="953" w:type="dxa"/>
            <w:vMerge w:val="continue"/>
            <w:tcBorders>
              <w:top w:val="nil"/>
              <w:left w:val="single" w:color="auto" w:sz="4" w:space="0"/>
              <w:bottom w:val="single" w:color="auto" w:sz="4" w:space="0"/>
              <w:right w:val="single" w:color="auto" w:sz="4" w:space="0"/>
            </w:tcBorders>
            <w:vAlign w:val="center"/>
          </w:tcPr>
          <w:p w14:paraId="58A4ABD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D407E7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机械硬盘：1TB</w:t>
            </w:r>
          </w:p>
        </w:tc>
        <w:tc>
          <w:tcPr>
            <w:tcW w:w="6045" w:type="dxa"/>
            <w:tcBorders>
              <w:top w:val="nil"/>
              <w:left w:val="nil"/>
              <w:bottom w:val="single" w:color="auto" w:sz="4" w:space="0"/>
              <w:right w:val="single" w:color="auto" w:sz="4" w:space="0"/>
            </w:tcBorders>
            <w:shd w:val="clear" w:color="auto" w:fill="auto"/>
            <w:vAlign w:val="center"/>
          </w:tcPr>
          <w:p w14:paraId="76FE396D">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存储容量：1000GB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适用类型：台式机硬盘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外形尺寸：3.5 英寸</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接口类型：SATA 3.0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接口速率：6Gb/s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盘片数量：1片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转速：7200rpm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缓存：64MB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接口传输速率：150MB/s</w:t>
            </w:r>
          </w:p>
        </w:tc>
        <w:tc>
          <w:tcPr>
            <w:tcW w:w="1215" w:type="dxa"/>
            <w:tcBorders>
              <w:top w:val="nil"/>
              <w:left w:val="nil"/>
              <w:bottom w:val="single" w:color="auto" w:sz="4" w:space="0"/>
              <w:right w:val="single" w:color="auto" w:sz="4" w:space="0"/>
            </w:tcBorders>
            <w:shd w:val="clear" w:color="auto" w:fill="auto"/>
            <w:vAlign w:val="center"/>
          </w:tcPr>
          <w:p w14:paraId="2132952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900</w:t>
            </w:r>
          </w:p>
        </w:tc>
      </w:tr>
      <w:tr w14:paraId="688F741B">
        <w:tblPrEx>
          <w:tblCellMar>
            <w:top w:w="0" w:type="dxa"/>
            <w:left w:w="108" w:type="dxa"/>
            <w:bottom w:w="0" w:type="dxa"/>
            <w:right w:w="108" w:type="dxa"/>
          </w:tblCellMar>
        </w:tblPrEx>
        <w:trPr>
          <w:trHeight w:val="1980" w:hRule="atLeast"/>
        </w:trPr>
        <w:tc>
          <w:tcPr>
            <w:tcW w:w="953" w:type="dxa"/>
            <w:vMerge w:val="continue"/>
            <w:tcBorders>
              <w:top w:val="nil"/>
              <w:left w:val="single" w:color="auto" w:sz="4" w:space="0"/>
              <w:bottom w:val="single" w:color="auto" w:sz="4" w:space="0"/>
              <w:right w:val="single" w:color="auto" w:sz="4" w:space="0"/>
            </w:tcBorders>
            <w:vAlign w:val="center"/>
          </w:tcPr>
          <w:p w14:paraId="7F131DC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F74BD5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台式机电源</w:t>
            </w:r>
          </w:p>
        </w:tc>
        <w:tc>
          <w:tcPr>
            <w:tcW w:w="6045" w:type="dxa"/>
            <w:tcBorders>
              <w:top w:val="nil"/>
              <w:left w:val="nil"/>
              <w:bottom w:val="single" w:color="auto" w:sz="4" w:space="0"/>
              <w:right w:val="single" w:color="auto" w:sz="4" w:space="0"/>
            </w:tcBorders>
            <w:shd w:val="clear" w:color="auto" w:fill="auto"/>
            <w:vAlign w:val="center"/>
          </w:tcPr>
          <w:p w14:paraId="45D144E1">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额定功率：180W</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适用类型：台式机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电源版本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ATX 12V 2.3</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主板接口：适应主板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电源接口：CPU接口*1、显卡接口*2、硬盘接口*2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电源尺寸：适应台式机内部结构</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电源性能：交流输入220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240V,50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60Hz</w:t>
            </w:r>
          </w:p>
        </w:tc>
        <w:tc>
          <w:tcPr>
            <w:tcW w:w="1215" w:type="dxa"/>
            <w:tcBorders>
              <w:top w:val="nil"/>
              <w:left w:val="nil"/>
              <w:bottom w:val="single" w:color="auto" w:sz="4" w:space="0"/>
              <w:right w:val="single" w:color="auto" w:sz="4" w:space="0"/>
            </w:tcBorders>
            <w:shd w:val="clear" w:color="auto" w:fill="auto"/>
            <w:vAlign w:val="center"/>
          </w:tcPr>
          <w:p w14:paraId="0275A01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0D799918">
        <w:tblPrEx>
          <w:tblCellMar>
            <w:top w:w="0" w:type="dxa"/>
            <w:left w:w="108" w:type="dxa"/>
            <w:bottom w:w="0" w:type="dxa"/>
            <w:right w:w="108" w:type="dxa"/>
          </w:tblCellMar>
        </w:tblPrEx>
        <w:trPr>
          <w:trHeight w:val="375"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20629B0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打印机</w:t>
            </w:r>
          </w:p>
        </w:tc>
        <w:tc>
          <w:tcPr>
            <w:tcW w:w="1372" w:type="dxa"/>
            <w:tcBorders>
              <w:top w:val="nil"/>
              <w:left w:val="nil"/>
              <w:bottom w:val="single" w:color="auto" w:sz="4" w:space="0"/>
              <w:right w:val="single" w:color="auto" w:sz="4" w:space="0"/>
            </w:tcBorders>
            <w:shd w:val="clear" w:color="auto" w:fill="auto"/>
            <w:vAlign w:val="center"/>
          </w:tcPr>
          <w:p w14:paraId="23F02E8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3A48610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P1106、惠普 P1108</w:t>
            </w:r>
          </w:p>
        </w:tc>
        <w:tc>
          <w:tcPr>
            <w:tcW w:w="1215" w:type="dxa"/>
            <w:tcBorders>
              <w:top w:val="nil"/>
              <w:left w:val="single" w:color="auto" w:sz="4" w:space="0"/>
              <w:bottom w:val="single" w:color="auto" w:sz="4" w:space="0"/>
              <w:right w:val="single" w:color="auto" w:sz="4" w:space="0"/>
            </w:tcBorders>
            <w:shd w:val="clear" w:color="auto" w:fill="auto"/>
            <w:vAlign w:val="center"/>
          </w:tcPr>
          <w:p w14:paraId="68EF018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7C3A3E1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C4160C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3C1B16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04F10DA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86DC29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50</w:t>
            </w:r>
          </w:p>
        </w:tc>
      </w:tr>
      <w:tr w14:paraId="6A5B7F2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CA8AC7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69460F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623EFB2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30DEEC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w:t>
            </w:r>
          </w:p>
        </w:tc>
      </w:tr>
      <w:tr w14:paraId="6C172CB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9B9E3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7CED0A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0C11910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7ED60C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70</w:t>
            </w:r>
          </w:p>
        </w:tc>
      </w:tr>
      <w:tr w14:paraId="4B326E0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5BA210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AA22FC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定影器盖板</w:t>
            </w:r>
          </w:p>
        </w:tc>
        <w:tc>
          <w:tcPr>
            <w:tcW w:w="6045" w:type="dxa"/>
            <w:vMerge w:val="continue"/>
            <w:tcBorders>
              <w:top w:val="nil"/>
              <w:left w:val="single" w:color="auto" w:sz="4" w:space="0"/>
              <w:bottom w:val="single" w:color="auto" w:sz="4" w:space="0"/>
              <w:right w:val="single" w:color="auto" w:sz="4" w:space="0"/>
            </w:tcBorders>
            <w:vAlign w:val="center"/>
          </w:tcPr>
          <w:p w14:paraId="46591A0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6E86B9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02747C3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AAA16B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03AA0E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2A9B818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578976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130</w:t>
            </w:r>
          </w:p>
        </w:tc>
      </w:tr>
      <w:tr w14:paraId="1D556DB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53E6B2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DB3E3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3B48AEA7">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DDECA1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240</w:t>
            </w:r>
          </w:p>
        </w:tc>
      </w:tr>
      <w:tr w14:paraId="615F3B4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974F71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5B66D3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06E0B0D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3C9FF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290</w:t>
            </w:r>
          </w:p>
        </w:tc>
      </w:tr>
      <w:tr w14:paraId="662370A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C4548E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EF3CF8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7B9474B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0CB1BD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260EB04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693670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519340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57050E6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A8CE11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1FA1E62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25577AD">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40C3F9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2D68944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8543E2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255</w:t>
            </w:r>
          </w:p>
        </w:tc>
      </w:tr>
      <w:tr w14:paraId="650001D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0524E2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DA1E9F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51DBD6B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1106 Plus</w:t>
            </w:r>
          </w:p>
        </w:tc>
        <w:tc>
          <w:tcPr>
            <w:tcW w:w="1215" w:type="dxa"/>
            <w:tcBorders>
              <w:top w:val="nil"/>
              <w:left w:val="single" w:color="auto" w:sz="4" w:space="0"/>
              <w:bottom w:val="single" w:color="auto" w:sz="4" w:space="0"/>
              <w:right w:val="single" w:color="auto" w:sz="4" w:space="0"/>
            </w:tcBorders>
            <w:shd w:val="clear" w:color="auto" w:fill="auto"/>
            <w:vAlign w:val="center"/>
          </w:tcPr>
          <w:p w14:paraId="3F56965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110</w:t>
            </w:r>
          </w:p>
        </w:tc>
      </w:tr>
      <w:tr w14:paraId="75378D1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FB3E92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CBF04A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27FB748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0082EF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50</w:t>
            </w:r>
          </w:p>
        </w:tc>
      </w:tr>
      <w:tr w14:paraId="14FEDFE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48716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4D93DA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2B87B3E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8B6DCC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w:t>
            </w:r>
          </w:p>
        </w:tc>
      </w:tr>
      <w:tr w14:paraId="24BF47C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01E12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BD1572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0D93267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46B366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70</w:t>
            </w:r>
          </w:p>
        </w:tc>
      </w:tr>
      <w:tr w14:paraId="6BF65A5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FC2323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4AB575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1FAA861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B5BF6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130</w:t>
            </w:r>
          </w:p>
        </w:tc>
      </w:tr>
      <w:tr w14:paraId="7D89F4E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69D3D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3EA0F2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5C7CB55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00DB2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240</w:t>
            </w:r>
          </w:p>
        </w:tc>
      </w:tr>
      <w:tr w14:paraId="616B6BB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8FDE6B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9E656D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16367E6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BA9681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290</w:t>
            </w:r>
          </w:p>
        </w:tc>
      </w:tr>
      <w:tr w14:paraId="2434679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7B2953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14A914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1731C77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B7C6D9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7FB2C3B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5540B8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718037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6D830D0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673033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1D872B2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62C4C5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02D7A1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606C02D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DCCC0A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255</w:t>
            </w:r>
          </w:p>
        </w:tc>
      </w:tr>
      <w:tr w14:paraId="66A3D82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D03352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E8F6AE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纸张检测传感器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20E711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108A</w:t>
            </w:r>
          </w:p>
        </w:tc>
        <w:tc>
          <w:tcPr>
            <w:tcW w:w="1215" w:type="dxa"/>
            <w:tcBorders>
              <w:top w:val="nil"/>
              <w:left w:val="single" w:color="auto" w:sz="4" w:space="0"/>
              <w:bottom w:val="single" w:color="auto" w:sz="4" w:space="0"/>
              <w:right w:val="single" w:color="auto" w:sz="4" w:space="0"/>
            </w:tcBorders>
            <w:shd w:val="clear" w:color="auto" w:fill="auto"/>
            <w:vAlign w:val="center"/>
          </w:tcPr>
          <w:p w14:paraId="34ECB09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33E3FDD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EF93319">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9969FB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400328D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B778EB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w:t>
            </w:r>
          </w:p>
        </w:tc>
      </w:tr>
      <w:tr w14:paraId="7F96E78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6456B1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C6A677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进纸器</w:t>
            </w:r>
          </w:p>
        </w:tc>
        <w:tc>
          <w:tcPr>
            <w:tcW w:w="6045" w:type="dxa"/>
            <w:vMerge w:val="continue"/>
            <w:tcBorders>
              <w:top w:val="nil"/>
              <w:left w:val="single" w:color="auto" w:sz="4" w:space="0"/>
              <w:bottom w:val="single" w:color="auto" w:sz="4" w:space="0"/>
              <w:right w:val="single" w:color="auto" w:sz="4" w:space="0"/>
            </w:tcBorders>
            <w:vAlign w:val="center"/>
          </w:tcPr>
          <w:p w14:paraId="6B06301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7946E5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125</w:t>
            </w:r>
          </w:p>
        </w:tc>
      </w:tr>
      <w:tr w14:paraId="24303FD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26572C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AA5A77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3696E43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EA9F5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292D460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FAC2EC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F9EEC6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硒鼓触点</w:t>
            </w:r>
          </w:p>
        </w:tc>
        <w:tc>
          <w:tcPr>
            <w:tcW w:w="6045" w:type="dxa"/>
            <w:vMerge w:val="continue"/>
            <w:tcBorders>
              <w:top w:val="nil"/>
              <w:left w:val="single" w:color="auto" w:sz="4" w:space="0"/>
              <w:bottom w:val="single" w:color="auto" w:sz="4" w:space="0"/>
              <w:right w:val="single" w:color="auto" w:sz="4" w:space="0"/>
            </w:tcBorders>
            <w:vAlign w:val="center"/>
          </w:tcPr>
          <w:p w14:paraId="5593983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F19566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115</w:t>
            </w:r>
          </w:p>
        </w:tc>
      </w:tr>
      <w:tr w14:paraId="278200F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CB853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B792BD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050E8F87">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9BCF56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300</w:t>
            </w:r>
          </w:p>
        </w:tc>
      </w:tr>
      <w:tr w14:paraId="21D0636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3C6C49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79299C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7882CEA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33F65A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w:t>
            </w:r>
          </w:p>
        </w:tc>
      </w:tr>
      <w:tr w14:paraId="29AA553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BE2A99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BB773B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2181D8E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64FC95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230</w:t>
            </w:r>
          </w:p>
        </w:tc>
      </w:tr>
      <w:tr w14:paraId="3C67D18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2E798E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E20E6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continue"/>
            <w:tcBorders>
              <w:top w:val="nil"/>
              <w:left w:val="single" w:color="auto" w:sz="4" w:space="0"/>
              <w:bottom w:val="single" w:color="auto" w:sz="4" w:space="0"/>
              <w:right w:val="single" w:color="auto" w:sz="4" w:space="0"/>
            </w:tcBorders>
            <w:vAlign w:val="center"/>
          </w:tcPr>
          <w:p w14:paraId="0361ABD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905704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740E166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797B3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24067D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70D6B0E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102a</w:t>
            </w:r>
          </w:p>
        </w:tc>
        <w:tc>
          <w:tcPr>
            <w:tcW w:w="1215" w:type="dxa"/>
            <w:tcBorders>
              <w:top w:val="nil"/>
              <w:left w:val="single" w:color="auto" w:sz="4" w:space="0"/>
              <w:bottom w:val="single" w:color="auto" w:sz="4" w:space="0"/>
              <w:right w:val="single" w:color="auto" w:sz="4" w:space="0"/>
            </w:tcBorders>
            <w:shd w:val="clear" w:color="auto" w:fill="auto"/>
            <w:vAlign w:val="center"/>
          </w:tcPr>
          <w:p w14:paraId="785E71B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200</w:t>
            </w:r>
          </w:p>
        </w:tc>
      </w:tr>
      <w:tr w14:paraId="5DF0527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114275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EC5CF2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5457103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76ABD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w:t>
            </w:r>
          </w:p>
        </w:tc>
      </w:tr>
      <w:tr w14:paraId="75FA98A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9A08F3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9DE91C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continue"/>
            <w:tcBorders>
              <w:top w:val="nil"/>
              <w:left w:val="single" w:color="auto" w:sz="4" w:space="0"/>
              <w:bottom w:val="single" w:color="auto" w:sz="4" w:space="0"/>
              <w:right w:val="single" w:color="auto" w:sz="4" w:space="0"/>
            </w:tcBorders>
            <w:vAlign w:val="center"/>
          </w:tcPr>
          <w:p w14:paraId="4BDEEDB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409887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1F02892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FC7938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F0B25F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5FBE485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EA9580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368A786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3DB34E2">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D0E054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6376C97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509BB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w:t>
            </w:r>
          </w:p>
        </w:tc>
      </w:tr>
      <w:tr w14:paraId="48C15FC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59CE72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6A28A5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17F80D1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46152A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70</w:t>
            </w:r>
          </w:p>
        </w:tc>
      </w:tr>
      <w:tr w14:paraId="787B4B1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283943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3A6F40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720B5A7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F89DB1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220</w:t>
            </w:r>
          </w:p>
        </w:tc>
      </w:tr>
      <w:tr w14:paraId="6956E47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3D10E6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3C5C03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553FC79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适配佳能 2900</w:t>
            </w:r>
          </w:p>
        </w:tc>
        <w:tc>
          <w:tcPr>
            <w:tcW w:w="1215" w:type="dxa"/>
            <w:tcBorders>
              <w:top w:val="nil"/>
              <w:left w:val="single" w:color="auto" w:sz="4" w:space="0"/>
              <w:bottom w:val="single" w:color="auto" w:sz="4" w:space="0"/>
              <w:right w:val="single" w:color="auto" w:sz="4" w:space="0"/>
            </w:tcBorders>
            <w:shd w:val="clear" w:color="auto" w:fill="auto"/>
            <w:vAlign w:val="center"/>
          </w:tcPr>
          <w:p w14:paraId="55C8865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131E47F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5D3FD1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D4CDDA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6FEFFAC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1C34B8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60</w:t>
            </w:r>
          </w:p>
        </w:tc>
      </w:tr>
      <w:tr w14:paraId="48B56AF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DD87EF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91FAD3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6037EC9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78626E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w:t>
            </w:r>
          </w:p>
        </w:tc>
      </w:tr>
      <w:tr w14:paraId="753CFBC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D0AD31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26066C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1740F01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68205F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70</w:t>
            </w:r>
          </w:p>
        </w:tc>
      </w:tr>
      <w:tr w14:paraId="0ECBD51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5CC35C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FAAE2F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定影器盖板</w:t>
            </w:r>
          </w:p>
        </w:tc>
        <w:tc>
          <w:tcPr>
            <w:tcW w:w="6045" w:type="dxa"/>
            <w:vMerge w:val="continue"/>
            <w:tcBorders>
              <w:top w:val="nil"/>
              <w:left w:val="single" w:color="auto" w:sz="4" w:space="0"/>
              <w:bottom w:val="single" w:color="auto" w:sz="4" w:space="0"/>
              <w:right w:val="single" w:color="auto" w:sz="4" w:space="0"/>
            </w:tcBorders>
            <w:vAlign w:val="center"/>
          </w:tcPr>
          <w:p w14:paraId="3AF5F10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539A2B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352C4B5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EB35D0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6F4FD3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58E5335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498297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130</w:t>
            </w:r>
          </w:p>
        </w:tc>
      </w:tr>
      <w:tr w14:paraId="03EBFB0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791EFF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231055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0D95B6C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21EB4A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240</w:t>
            </w:r>
          </w:p>
        </w:tc>
      </w:tr>
      <w:tr w14:paraId="2AC810F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3105B4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64AE19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68776AF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1144F5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300</w:t>
            </w:r>
          </w:p>
        </w:tc>
      </w:tr>
      <w:tr w14:paraId="1325169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2576C1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4E0504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09D8039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B68BD1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0C88DB7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B5760B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E02460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0BCB7BE7">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9F3CB8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5D41DC8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50F6AF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CD223B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13AF72F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F27A38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255</w:t>
            </w:r>
          </w:p>
        </w:tc>
      </w:tr>
      <w:tr w14:paraId="586CB61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5890FF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A6A28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FEC5A9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适配北洋 BTP2200E</w:t>
            </w:r>
          </w:p>
        </w:tc>
        <w:tc>
          <w:tcPr>
            <w:tcW w:w="1215" w:type="dxa"/>
            <w:tcBorders>
              <w:top w:val="nil"/>
              <w:left w:val="single" w:color="auto" w:sz="4" w:space="0"/>
              <w:bottom w:val="single" w:color="auto" w:sz="4" w:space="0"/>
              <w:right w:val="single" w:color="auto" w:sz="4" w:space="0"/>
            </w:tcBorders>
            <w:shd w:val="clear" w:color="auto" w:fill="auto"/>
            <w:vAlign w:val="center"/>
          </w:tcPr>
          <w:p w14:paraId="25BAE6D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3430DF1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E32E7E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8F4DEF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4CC9993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0EAA07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520</w:t>
            </w:r>
          </w:p>
        </w:tc>
      </w:tr>
      <w:tr w14:paraId="7C05A53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BB3DED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C2642D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79096E5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4FEB43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90</w:t>
            </w:r>
          </w:p>
        </w:tc>
      </w:tr>
      <w:tr w14:paraId="6C07011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199B87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76045C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72E80C9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D49630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50</w:t>
            </w:r>
          </w:p>
        </w:tc>
      </w:tr>
      <w:tr w14:paraId="7FB8B55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EBBA9F9">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7BB72D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13DCC7D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79B8C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6337EF5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90CB8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6A29F3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3F05FFE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适配得实 DL-210Z</w:t>
            </w:r>
          </w:p>
        </w:tc>
        <w:tc>
          <w:tcPr>
            <w:tcW w:w="1215" w:type="dxa"/>
            <w:tcBorders>
              <w:top w:val="nil"/>
              <w:left w:val="single" w:color="auto" w:sz="4" w:space="0"/>
              <w:bottom w:val="single" w:color="auto" w:sz="4" w:space="0"/>
              <w:right w:val="single" w:color="auto" w:sz="4" w:space="0"/>
            </w:tcBorders>
            <w:shd w:val="clear" w:color="auto" w:fill="auto"/>
            <w:vAlign w:val="center"/>
          </w:tcPr>
          <w:p w14:paraId="7852048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160</w:t>
            </w:r>
          </w:p>
        </w:tc>
      </w:tr>
      <w:tr w14:paraId="17111F1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1541A4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E6EDF9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0B9E223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05B4B1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240</w:t>
            </w:r>
          </w:p>
        </w:tc>
      </w:tr>
      <w:tr w14:paraId="06B8650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C096AF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A8CE4E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3BF9E81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B9ACE40">
            <w:pPr>
              <w:keepNext w:val="0"/>
              <w:keepLines w:val="0"/>
              <w:widowControl/>
              <w:suppressLineNumbers w:val="0"/>
              <w:wordWrap/>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120</w:t>
            </w:r>
          </w:p>
        </w:tc>
      </w:tr>
      <w:tr w14:paraId="4BA44E9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C5D31CF">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4F01A1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1293C52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A36FE7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60</w:t>
            </w:r>
          </w:p>
        </w:tc>
      </w:tr>
      <w:tr w14:paraId="7ED2CFE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F5C206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F45E85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23D2709D">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8D036A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1F7169B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FF4D4F">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1AF46D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切刀模块</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04B8636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适配汉印</w:t>
            </w:r>
            <w:r>
              <w:rPr>
                <w:rFonts w:hint="eastAsia" w:ascii="宋体" w:hAnsi="宋体" w:eastAsia="宋体" w:cs="宋体"/>
                <w:color w:val="auto"/>
                <w:sz w:val="21"/>
                <w:szCs w:val="21"/>
                <w:lang w:eastAsia="zh-CN"/>
              </w:rPr>
              <w:t xml:space="preserve"> TP805L</w:t>
            </w:r>
          </w:p>
        </w:tc>
        <w:tc>
          <w:tcPr>
            <w:tcW w:w="1215" w:type="dxa"/>
            <w:tcBorders>
              <w:top w:val="nil"/>
              <w:left w:val="single" w:color="auto" w:sz="4" w:space="0"/>
              <w:bottom w:val="single" w:color="auto" w:sz="4" w:space="0"/>
              <w:right w:val="single" w:color="auto" w:sz="4" w:space="0"/>
            </w:tcBorders>
            <w:shd w:val="clear" w:color="auto" w:fill="auto"/>
            <w:vAlign w:val="center"/>
          </w:tcPr>
          <w:p w14:paraId="1BE4827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3066C53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87750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F4D32B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continue"/>
            <w:tcBorders>
              <w:top w:val="nil"/>
              <w:left w:val="single" w:color="auto" w:sz="4" w:space="0"/>
              <w:bottom w:val="single" w:color="auto" w:sz="4" w:space="0"/>
              <w:right w:val="single" w:color="auto" w:sz="4" w:space="0"/>
            </w:tcBorders>
            <w:vAlign w:val="center"/>
          </w:tcPr>
          <w:p w14:paraId="511FEBB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3A2490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4A32EAF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12714D">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5C17DD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60E90AF2">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DD8C72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499</w:t>
            </w:r>
          </w:p>
        </w:tc>
      </w:tr>
      <w:tr w14:paraId="467E425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F42C1DA">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8592C1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4495CF0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BB754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269320D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D4E024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2A2F92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5493381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EE616E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5E4C289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3D3B45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E4CAFE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3D5D198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28B036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60</w:t>
            </w:r>
          </w:p>
        </w:tc>
      </w:tr>
      <w:tr w14:paraId="4EA78A2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EF014D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D84A2A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搓纸轮</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4164F0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适配惠普 laserjet Pro MFP M427</w:t>
            </w:r>
          </w:p>
        </w:tc>
        <w:tc>
          <w:tcPr>
            <w:tcW w:w="1215" w:type="dxa"/>
            <w:tcBorders>
              <w:top w:val="nil"/>
              <w:left w:val="single" w:color="auto" w:sz="4" w:space="0"/>
              <w:bottom w:val="single" w:color="auto" w:sz="4" w:space="0"/>
              <w:right w:val="single" w:color="auto" w:sz="4" w:space="0"/>
            </w:tcBorders>
            <w:shd w:val="clear" w:color="auto" w:fill="auto"/>
            <w:vAlign w:val="center"/>
          </w:tcPr>
          <w:p w14:paraId="5DBE77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1621FA2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B89F4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1FBAB7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分页器</w:t>
            </w:r>
          </w:p>
        </w:tc>
        <w:tc>
          <w:tcPr>
            <w:tcW w:w="6045" w:type="dxa"/>
            <w:vMerge w:val="continue"/>
            <w:tcBorders>
              <w:top w:val="nil"/>
              <w:left w:val="single" w:color="auto" w:sz="4" w:space="0"/>
              <w:bottom w:val="single" w:color="auto" w:sz="4" w:space="0"/>
              <w:right w:val="single" w:color="auto" w:sz="4" w:space="0"/>
            </w:tcBorders>
            <w:vAlign w:val="center"/>
          </w:tcPr>
          <w:p w14:paraId="49461CF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CA8DA6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70A8088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2BEBD8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04C82A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出纸组件</w:t>
            </w:r>
          </w:p>
        </w:tc>
        <w:tc>
          <w:tcPr>
            <w:tcW w:w="6045" w:type="dxa"/>
            <w:vMerge w:val="continue"/>
            <w:tcBorders>
              <w:top w:val="nil"/>
              <w:left w:val="single" w:color="auto" w:sz="4" w:space="0"/>
              <w:bottom w:val="single" w:color="auto" w:sz="4" w:space="0"/>
              <w:right w:val="single" w:color="auto" w:sz="4" w:space="0"/>
            </w:tcBorders>
            <w:vAlign w:val="center"/>
          </w:tcPr>
          <w:p w14:paraId="1EA88E4A">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5E8C08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180</w:t>
            </w:r>
          </w:p>
        </w:tc>
      </w:tr>
      <w:tr w14:paraId="5CA15E4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1DCA23D">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251B4F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进纸盒</w:t>
            </w:r>
          </w:p>
        </w:tc>
        <w:tc>
          <w:tcPr>
            <w:tcW w:w="6045" w:type="dxa"/>
            <w:vMerge w:val="continue"/>
            <w:tcBorders>
              <w:top w:val="nil"/>
              <w:left w:val="single" w:color="auto" w:sz="4" w:space="0"/>
              <w:bottom w:val="single" w:color="auto" w:sz="4" w:space="0"/>
              <w:right w:val="single" w:color="auto" w:sz="4" w:space="0"/>
            </w:tcBorders>
            <w:vAlign w:val="center"/>
          </w:tcPr>
          <w:p w14:paraId="1CF7100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5E4FD3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230</w:t>
            </w:r>
          </w:p>
        </w:tc>
      </w:tr>
      <w:tr w14:paraId="10958F0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C6B75A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364D26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双面离合器</w:t>
            </w:r>
          </w:p>
        </w:tc>
        <w:tc>
          <w:tcPr>
            <w:tcW w:w="6045" w:type="dxa"/>
            <w:vMerge w:val="continue"/>
            <w:tcBorders>
              <w:top w:val="nil"/>
              <w:left w:val="single" w:color="auto" w:sz="4" w:space="0"/>
              <w:bottom w:val="single" w:color="auto" w:sz="4" w:space="0"/>
              <w:right w:val="single" w:color="auto" w:sz="4" w:space="0"/>
            </w:tcBorders>
            <w:vAlign w:val="center"/>
          </w:tcPr>
          <w:p w14:paraId="6C3E985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00FCF1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70</w:t>
            </w:r>
          </w:p>
        </w:tc>
      </w:tr>
      <w:tr w14:paraId="58DD9F4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E4FD94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58C5C4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手动继电器</w:t>
            </w:r>
          </w:p>
        </w:tc>
        <w:tc>
          <w:tcPr>
            <w:tcW w:w="6045" w:type="dxa"/>
            <w:vMerge w:val="continue"/>
            <w:tcBorders>
              <w:top w:val="nil"/>
              <w:left w:val="single" w:color="auto" w:sz="4" w:space="0"/>
              <w:bottom w:val="single" w:color="auto" w:sz="4" w:space="0"/>
              <w:right w:val="single" w:color="auto" w:sz="4" w:space="0"/>
            </w:tcBorders>
            <w:vAlign w:val="center"/>
          </w:tcPr>
          <w:p w14:paraId="60EEE2F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28E10C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r>
      <w:tr w14:paraId="741B575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D69CEB7">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A0D7D9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纸盒继电器</w:t>
            </w:r>
          </w:p>
        </w:tc>
        <w:tc>
          <w:tcPr>
            <w:tcW w:w="6045" w:type="dxa"/>
            <w:vMerge w:val="continue"/>
            <w:tcBorders>
              <w:top w:val="nil"/>
              <w:left w:val="single" w:color="auto" w:sz="4" w:space="0"/>
              <w:bottom w:val="single" w:color="auto" w:sz="4" w:space="0"/>
              <w:right w:val="single" w:color="auto" w:sz="4" w:space="0"/>
            </w:tcBorders>
            <w:vAlign w:val="center"/>
          </w:tcPr>
          <w:p w14:paraId="0153D49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E7829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r>
      <w:tr w14:paraId="5739C9F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484932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B04814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2EED697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750724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r>
      <w:tr w14:paraId="18423F3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DE081D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A5A253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控制面板</w:t>
            </w:r>
          </w:p>
        </w:tc>
        <w:tc>
          <w:tcPr>
            <w:tcW w:w="6045" w:type="dxa"/>
            <w:vMerge w:val="continue"/>
            <w:tcBorders>
              <w:top w:val="nil"/>
              <w:left w:val="single" w:color="auto" w:sz="4" w:space="0"/>
              <w:bottom w:val="single" w:color="auto" w:sz="4" w:space="0"/>
              <w:right w:val="single" w:color="auto" w:sz="4" w:space="0"/>
            </w:tcBorders>
            <w:vAlign w:val="center"/>
          </w:tcPr>
          <w:p w14:paraId="3405CA9E">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A12382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360</w:t>
            </w:r>
          </w:p>
        </w:tc>
      </w:tr>
      <w:tr w14:paraId="2B5A721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E29DAB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E38CDB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硒鼓触点</w:t>
            </w:r>
          </w:p>
        </w:tc>
        <w:tc>
          <w:tcPr>
            <w:tcW w:w="6045" w:type="dxa"/>
            <w:vMerge w:val="continue"/>
            <w:tcBorders>
              <w:top w:val="nil"/>
              <w:left w:val="single" w:color="auto" w:sz="4" w:space="0"/>
              <w:bottom w:val="single" w:color="auto" w:sz="4" w:space="0"/>
              <w:right w:val="single" w:color="auto" w:sz="4" w:space="0"/>
            </w:tcBorders>
            <w:vAlign w:val="center"/>
          </w:tcPr>
          <w:p w14:paraId="3477732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6B555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2636B35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1F733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632C50D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6045" w:type="dxa"/>
            <w:vMerge w:val="continue"/>
            <w:tcBorders>
              <w:top w:val="nil"/>
              <w:left w:val="single" w:color="auto" w:sz="4" w:space="0"/>
              <w:bottom w:val="single" w:color="auto" w:sz="4" w:space="0"/>
              <w:right w:val="single" w:color="auto" w:sz="4" w:space="0"/>
            </w:tcBorders>
            <w:vAlign w:val="center"/>
          </w:tcPr>
          <w:p w14:paraId="5F428AC4">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BA49C5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371BC9C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3843BC5">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2064B6F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463BA3F1">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C94503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210</w:t>
            </w:r>
          </w:p>
        </w:tc>
      </w:tr>
      <w:tr w14:paraId="4D13D48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9C1E77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C48F67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高压板</w:t>
            </w:r>
          </w:p>
        </w:tc>
        <w:tc>
          <w:tcPr>
            <w:tcW w:w="6045" w:type="dxa"/>
            <w:vMerge w:val="continue"/>
            <w:tcBorders>
              <w:top w:val="nil"/>
              <w:left w:val="single" w:color="auto" w:sz="4" w:space="0"/>
              <w:bottom w:val="single" w:color="auto" w:sz="4" w:space="0"/>
              <w:right w:val="single" w:color="auto" w:sz="4" w:space="0"/>
            </w:tcBorders>
            <w:vAlign w:val="center"/>
          </w:tcPr>
          <w:p w14:paraId="2E2CC066">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08DED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r>
      <w:tr w14:paraId="4B272EB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9D767F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244BAE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输稿器</w:t>
            </w:r>
          </w:p>
        </w:tc>
        <w:tc>
          <w:tcPr>
            <w:tcW w:w="6045" w:type="dxa"/>
            <w:vMerge w:val="continue"/>
            <w:tcBorders>
              <w:top w:val="nil"/>
              <w:left w:val="single" w:color="auto" w:sz="4" w:space="0"/>
              <w:bottom w:val="single" w:color="auto" w:sz="4" w:space="0"/>
              <w:right w:val="single" w:color="auto" w:sz="4" w:space="0"/>
            </w:tcBorders>
            <w:vAlign w:val="center"/>
          </w:tcPr>
          <w:p w14:paraId="25BEBBB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9D3DFD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200</w:t>
            </w:r>
          </w:p>
        </w:tc>
      </w:tr>
      <w:tr w14:paraId="5707DF2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981969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090F7E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24E9F1F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321540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600</w:t>
            </w:r>
          </w:p>
        </w:tc>
      </w:tr>
      <w:tr w14:paraId="755D7F9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A2C989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3FC4CD0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扫描器组件</w:t>
            </w:r>
          </w:p>
        </w:tc>
        <w:tc>
          <w:tcPr>
            <w:tcW w:w="6045" w:type="dxa"/>
            <w:vMerge w:val="continue"/>
            <w:tcBorders>
              <w:top w:val="nil"/>
              <w:left w:val="single" w:color="auto" w:sz="4" w:space="0"/>
              <w:bottom w:val="single" w:color="auto" w:sz="4" w:space="0"/>
              <w:right w:val="single" w:color="auto" w:sz="4" w:space="0"/>
            </w:tcBorders>
            <w:vAlign w:val="center"/>
          </w:tcPr>
          <w:p w14:paraId="5DD2BFCB">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F3C33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240</w:t>
            </w:r>
          </w:p>
        </w:tc>
      </w:tr>
      <w:tr w14:paraId="20ED89A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13CBBAB">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72EF1A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进纸驱动齿轮组</w:t>
            </w:r>
          </w:p>
        </w:tc>
        <w:tc>
          <w:tcPr>
            <w:tcW w:w="6045" w:type="dxa"/>
            <w:vMerge w:val="continue"/>
            <w:tcBorders>
              <w:top w:val="nil"/>
              <w:left w:val="single" w:color="auto" w:sz="4" w:space="0"/>
              <w:bottom w:val="single" w:color="auto" w:sz="4" w:space="0"/>
              <w:right w:val="single" w:color="auto" w:sz="4" w:space="0"/>
            </w:tcBorders>
            <w:vAlign w:val="center"/>
          </w:tcPr>
          <w:p w14:paraId="015006C9">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7282DF2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180</w:t>
            </w:r>
          </w:p>
        </w:tc>
      </w:tr>
      <w:tr w14:paraId="507294B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3BF79A1">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BD2AD4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进纸组件</w:t>
            </w:r>
          </w:p>
        </w:tc>
        <w:tc>
          <w:tcPr>
            <w:tcW w:w="6045" w:type="dxa"/>
            <w:vMerge w:val="continue"/>
            <w:tcBorders>
              <w:top w:val="nil"/>
              <w:left w:val="single" w:color="auto" w:sz="4" w:space="0"/>
              <w:bottom w:val="single" w:color="auto" w:sz="4" w:space="0"/>
              <w:right w:val="single" w:color="auto" w:sz="4" w:space="0"/>
            </w:tcBorders>
            <w:vAlign w:val="center"/>
          </w:tcPr>
          <w:p w14:paraId="323D02AF">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64EF93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180</w:t>
            </w:r>
          </w:p>
        </w:tc>
      </w:tr>
      <w:tr w14:paraId="5453FF75">
        <w:tblPrEx>
          <w:tblCellMar>
            <w:top w:w="0" w:type="dxa"/>
            <w:left w:w="108" w:type="dxa"/>
            <w:bottom w:w="0" w:type="dxa"/>
            <w:right w:w="108" w:type="dxa"/>
          </w:tblCellMar>
        </w:tblPrEx>
        <w:trPr>
          <w:trHeight w:val="375"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48C1FE4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显示器</w:t>
            </w:r>
          </w:p>
        </w:tc>
        <w:tc>
          <w:tcPr>
            <w:tcW w:w="1372" w:type="dxa"/>
            <w:tcBorders>
              <w:top w:val="nil"/>
              <w:left w:val="nil"/>
              <w:bottom w:val="single" w:color="auto" w:sz="4" w:space="0"/>
              <w:right w:val="single" w:color="auto" w:sz="4" w:space="0"/>
            </w:tcBorders>
            <w:shd w:val="clear" w:color="auto" w:fill="auto"/>
            <w:vAlign w:val="center"/>
          </w:tcPr>
          <w:p w14:paraId="64BC4AB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327533A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适配Acer显示器</w:t>
            </w:r>
          </w:p>
        </w:tc>
        <w:tc>
          <w:tcPr>
            <w:tcW w:w="1215" w:type="dxa"/>
            <w:tcBorders>
              <w:top w:val="nil"/>
              <w:left w:val="single" w:color="auto" w:sz="4" w:space="0"/>
              <w:bottom w:val="single" w:color="auto" w:sz="4" w:space="0"/>
              <w:right w:val="single" w:color="auto" w:sz="4" w:space="0"/>
            </w:tcBorders>
            <w:shd w:val="clear" w:color="auto" w:fill="auto"/>
            <w:vAlign w:val="center"/>
          </w:tcPr>
          <w:p w14:paraId="30B3B6B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6E33FBF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6FCCA8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698C4E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驱动板 </w:t>
            </w:r>
          </w:p>
        </w:tc>
        <w:tc>
          <w:tcPr>
            <w:tcW w:w="6045" w:type="dxa"/>
            <w:vMerge w:val="continue"/>
            <w:tcBorders>
              <w:top w:val="nil"/>
              <w:left w:val="single" w:color="auto" w:sz="4" w:space="0"/>
              <w:bottom w:val="single" w:color="auto" w:sz="4" w:space="0"/>
              <w:right w:val="single" w:color="auto" w:sz="4" w:space="0"/>
            </w:tcBorders>
            <w:vAlign w:val="center"/>
          </w:tcPr>
          <w:p w14:paraId="28EA0F3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C11125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r>
      <w:tr w14:paraId="08DE388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BC1540">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4171EC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背光模组</w:t>
            </w:r>
          </w:p>
        </w:tc>
        <w:tc>
          <w:tcPr>
            <w:tcW w:w="6045" w:type="dxa"/>
            <w:vMerge w:val="continue"/>
            <w:tcBorders>
              <w:top w:val="nil"/>
              <w:left w:val="single" w:color="auto" w:sz="4" w:space="0"/>
              <w:bottom w:val="single" w:color="auto" w:sz="4" w:space="0"/>
              <w:right w:val="single" w:color="auto" w:sz="4" w:space="0"/>
            </w:tcBorders>
            <w:vAlign w:val="center"/>
          </w:tcPr>
          <w:p w14:paraId="2106D178">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2ED576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72D4AD7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DBE8A7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1CC54F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液晶面板</w:t>
            </w:r>
          </w:p>
        </w:tc>
        <w:tc>
          <w:tcPr>
            <w:tcW w:w="6045" w:type="dxa"/>
            <w:vMerge w:val="continue"/>
            <w:tcBorders>
              <w:top w:val="nil"/>
              <w:left w:val="single" w:color="auto" w:sz="4" w:space="0"/>
              <w:bottom w:val="single" w:color="auto" w:sz="4" w:space="0"/>
              <w:right w:val="single" w:color="auto" w:sz="4" w:space="0"/>
            </w:tcBorders>
            <w:vAlign w:val="center"/>
          </w:tcPr>
          <w:p w14:paraId="03EEB82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62B7223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439CCB8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A80CB6E">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0E6932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按键板开关板 </w:t>
            </w:r>
          </w:p>
        </w:tc>
        <w:tc>
          <w:tcPr>
            <w:tcW w:w="6045" w:type="dxa"/>
            <w:vMerge w:val="continue"/>
            <w:tcBorders>
              <w:top w:val="nil"/>
              <w:left w:val="single" w:color="auto" w:sz="4" w:space="0"/>
              <w:bottom w:val="single" w:color="auto" w:sz="4" w:space="0"/>
              <w:right w:val="single" w:color="auto" w:sz="4" w:space="0"/>
            </w:tcBorders>
            <w:vAlign w:val="center"/>
          </w:tcPr>
          <w:p w14:paraId="14F67F0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4734792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60</w:t>
            </w:r>
          </w:p>
        </w:tc>
      </w:tr>
      <w:tr w14:paraId="15705AA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9439896">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0EFE12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适配器</w:t>
            </w:r>
          </w:p>
        </w:tc>
        <w:tc>
          <w:tcPr>
            <w:tcW w:w="6045" w:type="dxa"/>
            <w:vMerge w:val="continue"/>
            <w:tcBorders>
              <w:top w:val="nil"/>
              <w:left w:val="single" w:color="auto" w:sz="4" w:space="0"/>
              <w:bottom w:val="single" w:color="auto" w:sz="4" w:space="0"/>
              <w:right w:val="single" w:color="auto" w:sz="4" w:space="0"/>
            </w:tcBorders>
            <w:vAlign w:val="center"/>
          </w:tcPr>
          <w:p w14:paraId="3029D333">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25EEDF8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60</w:t>
            </w:r>
          </w:p>
        </w:tc>
      </w:tr>
      <w:tr w14:paraId="3FA49D5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856C55C">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151FDB2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703F48B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适配联想显示器</w:t>
            </w:r>
          </w:p>
        </w:tc>
        <w:tc>
          <w:tcPr>
            <w:tcW w:w="1215" w:type="dxa"/>
            <w:tcBorders>
              <w:top w:val="nil"/>
              <w:left w:val="single" w:color="auto" w:sz="4" w:space="0"/>
              <w:bottom w:val="single" w:color="auto" w:sz="4" w:space="0"/>
              <w:right w:val="single" w:color="auto" w:sz="4" w:space="0"/>
            </w:tcBorders>
            <w:shd w:val="clear" w:color="auto" w:fill="auto"/>
            <w:vAlign w:val="center"/>
          </w:tcPr>
          <w:p w14:paraId="6A60D18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403E229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128FCC3">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0C737AF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驱动板 </w:t>
            </w:r>
          </w:p>
        </w:tc>
        <w:tc>
          <w:tcPr>
            <w:tcW w:w="6045" w:type="dxa"/>
            <w:vMerge w:val="continue"/>
            <w:tcBorders>
              <w:top w:val="nil"/>
              <w:left w:val="single" w:color="auto" w:sz="4" w:space="0"/>
              <w:bottom w:val="single" w:color="auto" w:sz="4" w:space="0"/>
              <w:right w:val="single" w:color="auto" w:sz="4" w:space="0"/>
            </w:tcBorders>
            <w:vAlign w:val="center"/>
          </w:tcPr>
          <w:p w14:paraId="22048CF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199C5F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r>
      <w:tr w14:paraId="1D3AF20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83799D4">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5C0F68E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背光模组</w:t>
            </w:r>
          </w:p>
        </w:tc>
        <w:tc>
          <w:tcPr>
            <w:tcW w:w="6045" w:type="dxa"/>
            <w:vMerge w:val="continue"/>
            <w:tcBorders>
              <w:top w:val="nil"/>
              <w:left w:val="single" w:color="auto" w:sz="4" w:space="0"/>
              <w:bottom w:val="single" w:color="auto" w:sz="4" w:space="0"/>
              <w:right w:val="single" w:color="auto" w:sz="4" w:space="0"/>
            </w:tcBorders>
            <w:vAlign w:val="center"/>
          </w:tcPr>
          <w:p w14:paraId="04728A90">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8EA0F7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58BA19D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7A646EF">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711EF3C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液晶面板</w:t>
            </w:r>
          </w:p>
        </w:tc>
        <w:tc>
          <w:tcPr>
            <w:tcW w:w="6045" w:type="dxa"/>
            <w:vMerge w:val="continue"/>
            <w:tcBorders>
              <w:top w:val="nil"/>
              <w:left w:val="single" w:color="auto" w:sz="4" w:space="0"/>
              <w:bottom w:val="single" w:color="auto" w:sz="4" w:space="0"/>
              <w:right w:val="single" w:color="auto" w:sz="4" w:space="0"/>
            </w:tcBorders>
            <w:vAlign w:val="center"/>
          </w:tcPr>
          <w:p w14:paraId="5872D585">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06EAF1A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r>
      <w:tr w14:paraId="11E35BE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8CAB368">
            <w:pPr>
              <w:widowControl/>
              <w:jc w:val="left"/>
              <w:rPr>
                <w:rFonts w:hint="eastAsia" w:ascii="宋体" w:hAnsi="宋体" w:eastAsia="宋体" w:cs="宋体"/>
                <w:color w:val="auto"/>
                <w:sz w:val="21"/>
                <w:szCs w:val="21"/>
              </w:rPr>
            </w:pPr>
          </w:p>
        </w:tc>
        <w:tc>
          <w:tcPr>
            <w:tcW w:w="1372" w:type="dxa"/>
            <w:tcBorders>
              <w:top w:val="nil"/>
              <w:left w:val="nil"/>
              <w:bottom w:val="single" w:color="auto" w:sz="4" w:space="0"/>
              <w:right w:val="single" w:color="auto" w:sz="4" w:space="0"/>
            </w:tcBorders>
            <w:shd w:val="clear" w:color="auto" w:fill="auto"/>
            <w:vAlign w:val="center"/>
          </w:tcPr>
          <w:p w14:paraId="43BA7D7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适配器</w:t>
            </w:r>
          </w:p>
        </w:tc>
        <w:tc>
          <w:tcPr>
            <w:tcW w:w="6045" w:type="dxa"/>
            <w:vMerge w:val="continue"/>
            <w:tcBorders>
              <w:top w:val="nil"/>
              <w:left w:val="single" w:color="auto" w:sz="4" w:space="0"/>
              <w:bottom w:val="single" w:color="auto" w:sz="4" w:space="0"/>
              <w:right w:val="single" w:color="auto" w:sz="4" w:space="0"/>
            </w:tcBorders>
            <w:vAlign w:val="center"/>
          </w:tcPr>
          <w:p w14:paraId="1FB44FDC">
            <w:pPr>
              <w:widowControl/>
              <w:jc w:val="left"/>
              <w:rPr>
                <w:rFonts w:hint="eastAsia" w:ascii="宋体" w:hAnsi="宋体" w:eastAsia="宋体" w:cs="宋体"/>
                <w:color w:val="auto"/>
                <w:sz w:val="21"/>
                <w:szCs w:val="21"/>
              </w:rPr>
            </w:pPr>
          </w:p>
        </w:tc>
        <w:tc>
          <w:tcPr>
            <w:tcW w:w="1215" w:type="dxa"/>
            <w:tcBorders>
              <w:top w:val="nil"/>
              <w:left w:val="single" w:color="auto" w:sz="4" w:space="0"/>
              <w:bottom w:val="single" w:color="auto" w:sz="4" w:space="0"/>
              <w:right w:val="single" w:color="auto" w:sz="4" w:space="0"/>
            </w:tcBorders>
            <w:vAlign w:val="center"/>
          </w:tcPr>
          <w:p w14:paraId="51063E1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60</w:t>
            </w:r>
          </w:p>
        </w:tc>
      </w:tr>
      <w:tr w14:paraId="556DD429">
        <w:tblPrEx>
          <w:tblCellMar>
            <w:top w:w="0" w:type="dxa"/>
            <w:left w:w="108" w:type="dxa"/>
            <w:bottom w:w="0" w:type="dxa"/>
            <w:right w:w="108" w:type="dxa"/>
          </w:tblCellMar>
        </w:tblPrEx>
        <w:trPr>
          <w:trHeight w:val="855" w:hRule="atLeast"/>
        </w:trPr>
        <w:tc>
          <w:tcPr>
            <w:tcW w:w="953" w:type="dxa"/>
            <w:tcBorders>
              <w:top w:val="nil"/>
              <w:left w:val="single" w:color="auto" w:sz="4" w:space="0"/>
              <w:bottom w:val="single" w:color="auto" w:sz="4" w:space="0"/>
              <w:right w:val="single" w:color="auto" w:sz="4" w:space="0"/>
            </w:tcBorders>
            <w:shd w:val="clear" w:color="auto" w:fill="auto"/>
            <w:noWrap/>
            <w:vAlign w:val="center"/>
          </w:tcPr>
          <w:p w14:paraId="090B4A5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1372" w:type="dxa"/>
            <w:tcBorders>
              <w:top w:val="nil"/>
              <w:left w:val="nil"/>
              <w:bottom w:val="single" w:color="auto" w:sz="4" w:space="0"/>
              <w:right w:val="single" w:color="auto" w:sz="4" w:space="0"/>
            </w:tcBorders>
            <w:shd w:val="clear" w:color="auto" w:fill="auto"/>
            <w:vAlign w:val="center"/>
          </w:tcPr>
          <w:p w14:paraId="7ABB133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维修工时费</w:t>
            </w:r>
          </w:p>
        </w:tc>
        <w:tc>
          <w:tcPr>
            <w:tcW w:w="6045" w:type="dxa"/>
            <w:tcBorders>
              <w:top w:val="nil"/>
              <w:left w:val="nil"/>
              <w:bottom w:val="single" w:color="auto" w:sz="4" w:space="0"/>
              <w:right w:val="single" w:color="auto" w:sz="4" w:space="0"/>
            </w:tcBorders>
            <w:shd w:val="clear" w:color="auto" w:fill="auto"/>
            <w:vAlign w:val="center"/>
          </w:tcPr>
          <w:p w14:paraId="591D7792">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维修工时费是每次信息设备维修或更换配件时的劳动服务费，包含每台信息设备所需的相应系统及驱动安装费用，单台信息设备每次维修或更换配件（一次更换多个配件也算作一次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因供应商原因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如配件不足、技术误判</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导致</w:t>
            </w:r>
            <w:r>
              <w:rPr>
                <w:rFonts w:hint="eastAsia" w:ascii="宋体" w:hAnsi="宋体" w:eastAsia="宋体" w:cs="宋体"/>
                <w:color w:val="auto"/>
                <w:sz w:val="21"/>
                <w:szCs w:val="21"/>
                <w:lang w:val="en-US" w:eastAsia="zh-CN"/>
              </w:rPr>
              <w:t>再</w:t>
            </w:r>
            <w:r>
              <w:rPr>
                <w:rFonts w:hint="eastAsia" w:ascii="宋体" w:hAnsi="宋体" w:eastAsia="宋体" w:cs="宋体"/>
                <w:color w:val="auto"/>
                <w:sz w:val="21"/>
                <w:szCs w:val="21"/>
              </w:rPr>
              <w:t>次</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的，不得再次收取工时费），维修工时费只能收取一次。</w:t>
            </w:r>
          </w:p>
        </w:tc>
        <w:tc>
          <w:tcPr>
            <w:tcW w:w="1215" w:type="dxa"/>
            <w:tcBorders>
              <w:top w:val="nil"/>
              <w:left w:val="nil"/>
              <w:bottom w:val="single" w:color="auto" w:sz="4" w:space="0"/>
              <w:right w:val="single" w:color="auto" w:sz="4" w:space="0"/>
            </w:tcBorders>
            <w:shd w:val="clear" w:color="auto" w:fill="auto"/>
            <w:vAlign w:val="center"/>
          </w:tcPr>
          <w:p w14:paraId="70BCD8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50</w:t>
            </w:r>
          </w:p>
        </w:tc>
      </w:tr>
    </w:tbl>
    <w:p w14:paraId="4EBE2030">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val="en-US" w:eastAsia="zh-CN"/>
        </w:rPr>
      </w:pPr>
    </w:p>
    <w:p w14:paraId="0A10E5F8">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注：（以下备注内容无须在技术、服务及其他要求应答表中响应）</w:t>
      </w:r>
    </w:p>
    <w:p w14:paraId="5DF704AF">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1、设备维修总费用由“品目成交单价 + 工时费”构成，供应商须在维修结算单据中详细列示各项费用明细。每台设备的维修费是由每台设备维修产生的零配件费用和维修工时费合计组成，同时每台设备当次存在多个维修项目时，维修工时费不得进行累加，只能收取一次。在完成每台设备维修的一个月内对同一台设备的相同维修项目多次维修，即只能收取一次维修工时费。</w:t>
      </w:r>
    </w:p>
    <w:p w14:paraId="51DB062B">
      <w:pPr>
        <w:pStyle w:val="7"/>
        <w:keepNext w:val="0"/>
        <w:keepLines w:val="0"/>
        <w:pageBreakBefore w:val="0"/>
        <w:numPr>
          <w:ilvl w:val="0"/>
          <w:numId w:val="0"/>
        </w:numPr>
        <w:kinsoku/>
        <w:wordWrap/>
        <w:overflowPunct/>
        <w:topLinePunct w:val="0"/>
        <w:autoSpaceDE/>
        <w:autoSpaceDN/>
        <w:bidi w:val="0"/>
        <w:adjustRightInd/>
        <w:snapToGrid/>
        <w:spacing w:line="536" w:lineRule="exact"/>
        <w:ind w:firstLine="56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2、清单所列参数为最低技术要求，供应商提供的货物性能及指标不得低于该标准，允许优于（正偏离）本参数。</w:t>
      </w:r>
      <w:r>
        <w:rPr>
          <w:rFonts w:hint="eastAsia" w:ascii="仿宋" w:hAnsi="仿宋" w:eastAsia="仿宋" w:cs="仿宋"/>
          <w:color w:val="auto"/>
          <w:sz w:val="28"/>
          <w:szCs w:val="28"/>
          <w:highlight w:val="none"/>
          <w:lang w:val="en-US" w:eastAsia="zh-CN"/>
        </w:rPr>
        <w:t>CPU、CPU风扇、主板、内存、硬盘、电源等关键零配件供应商应在响应文件中列明品牌型号。</w:t>
      </w:r>
    </w:p>
    <w:p w14:paraId="25969BC4">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3、本清单设备型号为主要维保对象，更换配件须确保适配。对于清单范围外的配件更换或设备维修，双方应参照届时市场公允价格（以京东自营等主流电商平台售价为参考基准）协商确定成交价。原则上执行合同内商品目录，确需采购合同外商品的，须经双方协商定价后实施。</w:t>
      </w:r>
    </w:p>
    <w:p w14:paraId="60BD89B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DBEBA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供应商提供的所有配件若采购文件中的技术要求无明确说明，则按国家有关部门及生产企业最新颁布的要求为准，包括货物售后质保期时间。</w:t>
      </w:r>
    </w:p>
    <w:p w14:paraId="75E2E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供应商所提供的维修零配件须是全新产品，不得提供拆封配件、样品配件、翻新配件等。并完全符合国家有关质量标准和采购文件要求，货物应无明显划伤、无碰撞痕迹、无损坏。货物包装应为出厂时的原包装，包装在装卸、运输和仓储过程中能够对货物提供足够保护，防止货物受潮、腐蚀、被冲击等产生损坏。货物包装应干净、结实、无破损、封口严密、方便储存、运输和使用。每件包装上须注明品名、规格、生产厂家、生产日期、质量合格标志等。</w:t>
      </w:r>
    </w:p>
    <w:p w14:paraId="28A2F3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3.供应商提供至少一名专职维修人员负责我院设备维修业务，维修人员电话要求7*24小时保持畅通，在接到院方通知后1小时内能到达维修现场，并提供检测维修服务，应急维修在接到院方通知后半小时内到达维修现场。</w:t>
      </w:r>
    </w:p>
    <w:p w14:paraId="48B777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4.供应商到达维修现场后应立即对故障位置的设备进行检查，检查后将维修方案及维修费用告知采购人设备管理人员，在接到设备管理人员的维修派工单后，应尽快完成设备维修，维修完成后及时反馈给使用科室，并在使用科室测试维修合格后，由使用科室签字同意后视为维修过程结束。供应商所供零配件和服务质量与约定不符应无条件返工</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维修过程中不</w:t>
      </w:r>
      <w:r>
        <w:rPr>
          <w:rFonts w:hint="eastAsia" w:ascii="仿宋" w:hAnsi="仿宋" w:eastAsia="仿宋" w:cs="仿宋"/>
          <w:color w:val="auto"/>
          <w:kern w:val="2"/>
          <w:sz w:val="28"/>
          <w:szCs w:val="28"/>
          <w:lang w:val="en-US" w:eastAsia="zh-CN" w:bidi="ar-SA"/>
        </w:rPr>
        <w:t>得</w:t>
      </w:r>
      <w:r>
        <w:rPr>
          <w:rFonts w:hint="default" w:ascii="仿宋" w:hAnsi="仿宋" w:eastAsia="仿宋" w:cs="仿宋"/>
          <w:color w:val="auto"/>
          <w:kern w:val="2"/>
          <w:sz w:val="28"/>
          <w:szCs w:val="28"/>
          <w:lang w:val="en-US" w:eastAsia="zh-CN" w:bidi="ar-SA"/>
        </w:rPr>
        <w:t>对采购人其它设施设备的使用造成影响，供应商不得随意变更专职维修人员。</w:t>
      </w:r>
    </w:p>
    <w:p w14:paraId="267C9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供应商</w:t>
      </w:r>
      <w:r>
        <w:rPr>
          <w:rFonts w:hint="eastAsia" w:ascii="仿宋" w:hAnsi="仿宋" w:eastAsia="仿宋" w:cs="仿宋"/>
          <w:color w:val="auto"/>
          <w:kern w:val="2"/>
          <w:sz w:val="28"/>
          <w:szCs w:val="28"/>
          <w:lang w:val="en-US" w:eastAsia="zh-CN" w:bidi="ar-SA"/>
        </w:rPr>
        <w:t>应</w:t>
      </w:r>
      <w:r>
        <w:rPr>
          <w:rFonts w:hint="default" w:ascii="仿宋" w:hAnsi="仿宋" w:eastAsia="仿宋" w:cs="仿宋"/>
          <w:color w:val="auto"/>
          <w:kern w:val="2"/>
          <w:sz w:val="28"/>
          <w:szCs w:val="28"/>
          <w:lang w:val="en-US" w:eastAsia="zh-CN" w:bidi="ar-SA"/>
        </w:rPr>
        <w:t>做好设备维修的安全防护工作，确保</w:t>
      </w:r>
      <w:r>
        <w:rPr>
          <w:rFonts w:hint="eastAsia" w:ascii="仿宋" w:hAnsi="仿宋" w:eastAsia="仿宋" w:cs="仿宋"/>
          <w:color w:val="auto"/>
          <w:kern w:val="2"/>
          <w:sz w:val="28"/>
          <w:szCs w:val="28"/>
          <w:lang w:val="en-US" w:eastAsia="zh-CN" w:bidi="ar-SA"/>
        </w:rPr>
        <w:t>作业</w:t>
      </w:r>
      <w:r>
        <w:rPr>
          <w:rFonts w:hint="default" w:ascii="仿宋" w:hAnsi="仿宋" w:eastAsia="仿宋" w:cs="仿宋"/>
          <w:color w:val="auto"/>
          <w:kern w:val="2"/>
          <w:sz w:val="28"/>
          <w:szCs w:val="28"/>
          <w:lang w:val="en-US" w:eastAsia="zh-CN" w:bidi="ar-SA"/>
        </w:rPr>
        <w:t>施工安全，若造成业主设施、设备的损坏，由供应商负责赔偿；供应商在运输、安装、调试设备过程中造成人身伤害或财产损失，其全部责任均由供应商承担，院方概不负责。</w:t>
      </w:r>
    </w:p>
    <w:p w14:paraId="00457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6.供应商派遣的专职维修人员应具有丰富的设备维修经验，对于设备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p>
    <w:p w14:paraId="54571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7.供应商在更换维修零配件后，替换下来的故障维修配件应交付予采购人管理人员，供应商不得私自带走。</w:t>
      </w:r>
    </w:p>
    <w:p w14:paraId="13687B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r>
        <w:rPr>
          <w:rFonts w:hint="eastAsia" w:ascii="仿宋" w:hAnsi="仿宋" w:eastAsia="仿宋" w:cs="仿宋"/>
          <w:color w:val="auto"/>
          <w:sz w:val="28"/>
          <w:szCs w:val="28"/>
          <w:lang w:val="en-US" w:eastAsia="zh-CN"/>
        </w:rPr>
        <w:t>乙方进行维修服务时，严禁私自调试院内设备参数、拷贝涉密数据及资料，如由此造成设备故障、损坏或信息安全事件，并给甲方或第三方带来的一切法律责任和经济损失由乙方承担。</w:t>
      </w:r>
    </w:p>
    <w:p w14:paraId="6D3E3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w:t>
      </w:r>
      <w:r>
        <w:rPr>
          <w:rFonts w:hint="default" w:ascii="仿宋" w:hAnsi="仿宋" w:eastAsia="仿宋" w:cs="仿宋"/>
          <w:color w:val="auto"/>
          <w:kern w:val="2"/>
          <w:sz w:val="28"/>
          <w:szCs w:val="28"/>
          <w:lang w:val="en-US" w:eastAsia="zh-CN" w:bidi="ar-SA"/>
        </w:rPr>
        <w:t>.供应商应提供合同履约期间维修数据统计工作，每月以电子文档形式将当月所有维修内容、更换配件内容发送至采购人相关工作人员存档。</w:t>
      </w:r>
    </w:p>
    <w:p w14:paraId="4B47B67D">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10、维修完成后，乙方应及时清理维修现场，保持科室环境整洁。</w:t>
      </w:r>
    </w:p>
    <w:p w14:paraId="7D58A9BE">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11、乙方应遵守如下信息设备维修管理流程：</w:t>
      </w:r>
    </w:p>
    <w:p w14:paraId="1A5222AF">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（1）报修：甲方科室提交维修申请，明确故障现象与设备信息。</w:t>
      </w:r>
    </w:p>
    <w:p w14:paraId="5224B56A">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（2）派单：甲方信息中心甄别故障，排除人为操作问题，统一向乙方派单，明确维修要求。</w:t>
      </w:r>
    </w:p>
    <w:p w14:paraId="120B6D44">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（3）换件报备现场维修：需更换零配件的乙方应提前向甲方信息中心人员报备，统一在信息中心指定维修点核验配件合规性后施工，全程监管维修过程。</w:t>
      </w:r>
    </w:p>
    <w:p w14:paraId="3073DF28">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（4）双人验收：甲方报修科室确认设备运行正常，信息中心核验配件质量、维修合规性、无过度维修，甲乙双方签字确认，留存验收记录。</w:t>
      </w:r>
    </w:p>
    <w:p w14:paraId="7C90549A">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（5）台账归档： 甲方信息中心归档维修记录、配件清单、溯源凭证、验收单据，建立维修台账。</w:t>
      </w:r>
    </w:p>
    <w:p w14:paraId="6EFE7492">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（6）考核结算：甲方信息中心按</w:t>
      </w:r>
      <w:r>
        <w:rPr>
          <w:rFonts w:hint="eastAsia" w:ascii="仿宋" w:hAnsi="仿宋" w:eastAsia="仿宋" w:cs="仿宋"/>
          <w:b/>
          <w:bCs/>
          <w:color w:val="auto"/>
          <w:sz w:val="28"/>
          <w:szCs w:val="28"/>
          <w:lang w:val="en-US" w:eastAsia="zh-CN"/>
        </w:rPr>
        <w:t>月</w:t>
      </w:r>
      <w:r>
        <w:rPr>
          <w:rFonts w:hint="eastAsia" w:ascii="仿宋" w:hAnsi="仿宋" w:eastAsia="仿宋" w:cs="仿宋"/>
          <w:color w:val="auto"/>
          <w:sz w:val="28"/>
          <w:szCs w:val="28"/>
          <w:lang w:val="en-US" w:eastAsia="zh-CN"/>
        </w:rPr>
        <w:t>核对乙方维修单据，结合配件质量、服务品质考核结果，实行奖惩挂钩，最后进行结算。</w:t>
      </w:r>
    </w:p>
    <w:p w14:paraId="051759F8">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36" w:lineRule="exact"/>
        <w:ind w:firstLine="560" w:firstLineChars="200"/>
        <w:textAlignment w:val="baseline"/>
        <w:rPr>
          <w:rFonts w:hint="eastAsia" w:ascii="仿宋" w:hAnsi="仿宋" w:eastAsia="仿宋" w:cs="仿宋"/>
          <w:b/>
          <w:bCs/>
          <w:color w:val="auto"/>
          <w:sz w:val="32"/>
          <w:szCs w:val="32"/>
          <w:lang w:val="en-US" w:eastAsia="zh-CN"/>
        </w:rPr>
      </w:pPr>
      <w:r>
        <w:rPr>
          <w:rFonts w:hint="eastAsia" w:ascii="仿宋" w:hAnsi="仿宋" w:eastAsia="仿宋" w:cs="仿宋"/>
          <w:color w:val="auto"/>
          <w:sz w:val="28"/>
          <w:szCs w:val="28"/>
          <w:lang w:val="en-US" w:eastAsia="zh-CN"/>
        </w:rPr>
        <w:t>考核及奖惩细则详见附件9。</w:t>
      </w:r>
      <w:r>
        <w:rPr>
          <w:rFonts w:hint="eastAsia" w:ascii="仿宋" w:hAnsi="仿宋" w:eastAsia="仿宋" w:cs="仿宋"/>
          <w:b/>
          <w:bCs/>
          <w:color w:val="auto"/>
          <w:sz w:val="32"/>
          <w:szCs w:val="32"/>
          <w:lang w:val="en-US" w:eastAsia="zh-CN"/>
        </w:rPr>
        <w:t xml:space="preserve"> </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536D16E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Style w:val="6"/>
          <w:rFonts w:hint="default" w:ascii="仿宋" w:hAnsi="仿宋" w:eastAsia="仿宋" w:cs="仿宋"/>
          <w:b w:val="0"/>
          <w:bCs w:val="0"/>
          <w:i w:val="0"/>
          <w:iCs w:val="0"/>
          <w:caps w:val="0"/>
          <w:color w:val="auto"/>
          <w:spacing w:val="0"/>
          <w:sz w:val="28"/>
          <w:szCs w:val="28"/>
          <w:lang w:val="en-US" w:eastAsia="zh-CN"/>
        </w:rPr>
      </w:pPr>
      <w:r>
        <w:rPr>
          <w:rStyle w:val="6"/>
          <w:rFonts w:hint="eastAsia" w:ascii="仿宋" w:hAnsi="仿宋" w:eastAsia="仿宋" w:cs="仿宋"/>
          <w:b w:val="0"/>
          <w:bCs w:val="0"/>
          <w:i w:val="0"/>
          <w:iCs w:val="0"/>
          <w:caps w:val="0"/>
          <w:color w:val="auto"/>
          <w:spacing w:val="0"/>
          <w:sz w:val="28"/>
          <w:szCs w:val="28"/>
          <w:lang w:eastAsia="zh-CN"/>
        </w:rPr>
        <w:t>本项目为采一签三项目，合同一年一签。合同履行期限为签字盖章生效之日起壹年，合同期届满或合同金额使用完毕合同自然终止，两者以先到为准。</w:t>
      </w:r>
      <w:r>
        <w:rPr>
          <w:rStyle w:val="6"/>
          <w:rFonts w:hint="eastAsia" w:ascii="仿宋" w:hAnsi="仿宋" w:eastAsia="仿宋" w:cs="仿宋"/>
          <w:b w:val="0"/>
          <w:bCs w:val="0"/>
          <w:i w:val="0"/>
          <w:iCs w:val="0"/>
          <w:caps w:val="0"/>
          <w:color w:val="auto"/>
          <w:spacing w:val="0"/>
          <w:sz w:val="28"/>
          <w:szCs w:val="28"/>
          <w:lang w:val="en-US" w:eastAsia="zh-CN"/>
        </w:rPr>
        <w:t>第一年合同期满后经采购人同意可以续签合同一年，最多续签两次。</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（二）合同履行地点：大竹县人民医院院内指定地点。维修配件未成功安装之前，货物的损毁、灭失风险由供应商承担。</w:t>
      </w:r>
    </w:p>
    <w:p w14:paraId="3A653F79">
      <w:pPr>
        <w:pStyle w:val="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（三）付款方式</w:t>
      </w:r>
    </w:p>
    <w:p w14:paraId="18D535B3">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1、合同履行期间，本项目采购总金额在达到项目成交总金额前，采购人和成交供应商每季度核算一次成交供应商所提供的维修配件及维修工时费。</w:t>
      </w:r>
    </w:p>
    <w:p w14:paraId="3CDE2961">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供应商应完成与采购人当季度的维修台账统计工作，并提供合同履约期间科室签字确认的维修派工单给采购人。</w:t>
      </w:r>
    </w:p>
    <w:p w14:paraId="12FF7BE9">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成交供应商为一般纳税人的，应当提供增值税专用发票。</w:t>
      </w:r>
    </w:p>
    <w:p w14:paraId="4D46645A">
      <w:pPr>
        <w:pStyle w:val="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3、双方核对一致后，成交供应商才可开具发票。每季度采购人在收到成交供应商前款所述有效票据后，90日内转账支付供应商该批次服务费。</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（四）验收交付方式和标准</w:t>
      </w:r>
    </w:p>
    <w:p w14:paraId="6362D5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验收交付标准：按国家相关法律法规、行业标准、技术规范；采购文件相关技术、服务要求、成交供应商投标文件相关响应内容；中标产品生产厂家出具的产品说明书、技术白皮书等技术资料；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2B98E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验收交付方法：（1）供应商按合同约定时间将货物交到采购人指定地点，并完成安装调试培训，验收合格后交付使用(如由于采购人的原因造成延迟交付的，时间顺延)。（2）项目验收由采购人组织，供应商配合、协助提供验收所需资料及功能演示，按照《大竹县人民医院采购管理制度》要求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5B7C7D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（六）售后服务</w:t>
      </w:r>
    </w:p>
    <w:p w14:paraId="17F7208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所更换的维修零配件应具有符合国家标准及行业标准的质保期。质保期内，更换的维修零配件再次出现故障，供应商应无条件进行修复或重新更换，完成售后服务的维修处置时间不超过7天，供应商不得再另行收取费用，若更换的维修零配件在质保期内出现两次以上相同故障，成交供应商应无偿更换新的零配件。</w:t>
      </w:r>
    </w:p>
    <w:p w14:paraId="5E6CA13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2、采购人对供应商提供的维修服务质量进行监督，维修后的设备应能正常使用，确保设备无问题后与使用科室进行交接，并完成维修工单的确认签字。</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（七）违约责任与解决争议的方法</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（1）项目履行期限内，供应商明确表示或者以自己的行为表明不履行本项目合同的主要义务，则供应商违约，供应商应向采购人缴纳合同总价款10%的违约金，同时采购人有权解除合同。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（2）供应商提供的货物或服务根本违约</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如乙方服务人员与甲方工作人员私下沟通收费、索要费用、虚构故障、夸大故障、过度维修，或</w:t>
      </w:r>
      <w:r>
        <w:rPr>
          <w:rFonts w:hint="eastAsia" w:ascii="仿宋" w:hAnsi="仿宋" w:eastAsia="仿宋" w:cs="仿宋"/>
          <w:color w:val="auto"/>
          <w:sz w:val="28"/>
          <w:szCs w:val="28"/>
        </w:rPr>
        <w:t>提供假冒伪劣产品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以次充好</w:t>
      </w:r>
      <w:r>
        <w:rPr>
          <w:rFonts w:hint="eastAsia" w:ascii="仿宋" w:hAnsi="仿宋" w:eastAsia="仿宋" w:cs="仿宋"/>
          <w:color w:val="auto"/>
          <w:sz w:val="28"/>
          <w:szCs w:val="28"/>
          <w:lang w:val="en-US" w:eastAsia="zh-CN"/>
        </w:rPr>
        <w:t>等情形</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，致使合同的目的不能实现的，供应商应向采购人缴纳合同总价款10%的违约金，同时采购人有权解除合同。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延迟履约，即供应商应向采购人提供的货物及服务未按合同约定时间达成的，供应商每有一次违约行为，供应商应向采购人支付违约金200元，同时供应商经采购人催告后应继续按合同约定履行合同。合同履行期内3次延迟履约，则供应商应向采购人缴纳合同总价款5%的违约金，同时采购人有权解除合同。</w:t>
      </w:r>
    </w:p>
    <w:p w14:paraId="03177C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color w:val="auto"/>
          <w:lang w:val="en-US" w:eastAsia="zh-CN"/>
        </w:rPr>
      </w:pPr>
      <w:r>
        <w:rPr>
          <w:rFonts w:hint="eastAsia" w:ascii="仿宋" w:hAnsi="仿宋" w:eastAsia="仿宋" w:cs="仿宋"/>
          <w:color w:val="auto"/>
          <w:sz w:val="28"/>
          <w:szCs w:val="28"/>
          <w:lang w:val="en-US" w:eastAsia="zh-CN"/>
        </w:rPr>
        <w:t>（4）供应商所供的货物或服务瑕疵违约，与采购文件要求或采购人采购需求不符的，供应商应承担修理、重作、更换、退货、减少价款或者报酬等违约责任。供应商在合同履行期内瑕疵违约的，每有一次违约行为供应商应向采购人支付违约金200元，同时经采购人催告后供应商应继续按合同约定履行合同。合同履行期内3次瑕疵履约，则供应商应向采购人缴纳合同总价款5%的违约金，同时采购人有权解除合同。经采购人同意后，供应商更正瑕疵违约行为后，可以继续按合同约定履行合同。</w:t>
      </w:r>
    </w:p>
    <w:p w14:paraId="41C4806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乙方应根据项目需求派出具有相应资质的项目实施及维护队伍，做好各项安全教育、安全预案和安全保障工作，严格执行国家相关法律法规、安全规章制度，遵守甲方院感、信息安全、现场管理规定等医院规章制度和服从甲方管理，佩戴备案标识，在指定的区域内进行作业，文明施工，确保安装、调试工作安全、正常进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color w:val="auto"/>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4、其他条款</w:t>
      </w:r>
      <w:r>
        <w:rPr>
          <w:rFonts w:hint="eastAsia" w:ascii="仿宋" w:hAnsi="仿宋" w:eastAsia="仿宋" w:cs="仿宋"/>
          <w:color w:val="auto"/>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7"/>
        <w:spacing w:line="560" w:lineRule="exact"/>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1、本章的所有内容为本次采购项目的实质性要求，不允许有负偏离。</w:t>
      </w:r>
    </w:p>
    <w:p w14:paraId="306606AE">
      <w:pPr>
        <w:pStyle w:val="7"/>
        <w:spacing w:line="560" w:lineRule="exact"/>
        <w:ind w:firstLine="560"/>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highlight w:val="none"/>
          <w:lang w:val="en-US" w:eastAsia="zh-CN"/>
        </w:rPr>
        <w:t>2、本章内容中有明确的证明材料要求的应提供对应证明材料，否则视为负偏离。</w:t>
      </w:r>
    </w:p>
    <w:p w14:paraId="6021CD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报价方式</w:t>
      </w:r>
    </w:p>
    <w:p w14:paraId="5F84960F">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报价为</w:t>
      </w:r>
      <w:r>
        <w:rPr>
          <w:rFonts w:hint="eastAsia" w:ascii="仿宋" w:hAnsi="仿宋" w:eastAsia="仿宋" w:cs="仿宋"/>
          <w:color w:val="auto"/>
          <w:sz w:val="28"/>
          <w:szCs w:val="28"/>
          <w:lang w:eastAsia="zh-CN"/>
        </w:rPr>
        <w:t>本</w:t>
      </w:r>
      <w:r>
        <w:rPr>
          <w:rFonts w:hint="eastAsia" w:ascii="仿宋" w:hAnsi="仿宋" w:eastAsia="仿宋" w:cs="仿宋"/>
          <w:color w:val="auto"/>
          <w:sz w:val="28"/>
          <w:szCs w:val="28"/>
          <w:lang w:val="en-US" w:eastAsia="zh-CN"/>
        </w:rPr>
        <w:t>采购文件第八章第二条“采购内容”表中品目</w:t>
      </w:r>
      <w:r>
        <w:rPr>
          <w:rFonts w:hint="eastAsia" w:ascii="仿宋" w:hAnsi="仿宋" w:eastAsia="仿宋" w:cs="仿宋"/>
          <w:color w:val="auto"/>
          <w:sz w:val="28"/>
          <w:szCs w:val="28"/>
          <w:lang w:eastAsia="zh-CN"/>
        </w:rPr>
        <w:t>单价</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最高限价的</w:t>
      </w:r>
      <w:r>
        <w:rPr>
          <w:rFonts w:hint="eastAsia" w:ascii="仿宋" w:hAnsi="仿宋" w:eastAsia="仿宋" w:cs="仿宋"/>
          <w:b/>
          <w:bCs/>
          <w:color w:val="auto"/>
          <w:sz w:val="28"/>
          <w:szCs w:val="28"/>
          <w:lang w:val="en-US" w:eastAsia="zh-CN"/>
        </w:rPr>
        <w:t>统一</w:t>
      </w:r>
      <w:r>
        <w:rPr>
          <w:rFonts w:hint="eastAsia" w:ascii="仿宋" w:hAnsi="仿宋" w:eastAsia="仿宋" w:cs="仿宋"/>
          <w:color w:val="auto"/>
          <w:sz w:val="28"/>
          <w:szCs w:val="28"/>
          <w:lang w:eastAsia="zh-CN"/>
        </w:rPr>
        <w:t>折扣率。</w:t>
      </w:r>
      <w:r>
        <w:rPr>
          <w:rFonts w:hint="eastAsia" w:ascii="仿宋" w:hAnsi="仿宋" w:eastAsia="仿宋" w:cs="仿宋"/>
          <w:b/>
          <w:bCs/>
          <w:color w:val="auto"/>
          <w:sz w:val="28"/>
          <w:szCs w:val="28"/>
          <w:lang w:val="en-US" w:eastAsia="zh-CN"/>
        </w:rPr>
        <w:t>供应商报价只报一个唯一折扣率，</w:t>
      </w:r>
      <w:r>
        <w:rPr>
          <w:rFonts w:hint="eastAsia" w:ascii="仿宋" w:hAnsi="仿宋" w:eastAsia="仿宋" w:cs="仿宋"/>
          <w:b/>
          <w:bCs/>
          <w:color w:val="auto"/>
          <w:sz w:val="28"/>
          <w:szCs w:val="28"/>
          <w:lang w:eastAsia="zh-CN"/>
        </w:rPr>
        <w:t>本项目所有货物采购价格</w:t>
      </w:r>
      <w:r>
        <w:rPr>
          <w:rFonts w:hint="eastAsia" w:ascii="仿宋" w:hAnsi="仿宋" w:eastAsia="仿宋" w:cs="仿宋"/>
          <w:b/>
          <w:bCs/>
          <w:color w:val="auto"/>
          <w:sz w:val="28"/>
          <w:szCs w:val="28"/>
          <w:lang w:val="en-US" w:eastAsia="zh-CN"/>
        </w:rPr>
        <w:t>和维修工时费</w:t>
      </w:r>
      <w:r>
        <w:rPr>
          <w:rFonts w:hint="eastAsia" w:ascii="仿宋" w:hAnsi="仿宋" w:eastAsia="仿宋" w:cs="仿宋"/>
          <w:b/>
          <w:bCs/>
          <w:color w:val="auto"/>
          <w:sz w:val="28"/>
          <w:szCs w:val="28"/>
          <w:lang w:eastAsia="zh-CN"/>
        </w:rPr>
        <w:t>均按此</w:t>
      </w:r>
      <w:r>
        <w:rPr>
          <w:rFonts w:hint="eastAsia" w:ascii="仿宋" w:hAnsi="仿宋" w:eastAsia="仿宋" w:cs="仿宋"/>
          <w:b/>
          <w:bCs/>
          <w:color w:val="auto"/>
          <w:sz w:val="28"/>
          <w:szCs w:val="28"/>
          <w:lang w:val="en-US" w:eastAsia="zh-CN"/>
        </w:rPr>
        <w:t>唯一</w:t>
      </w:r>
      <w:r>
        <w:rPr>
          <w:rFonts w:hint="eastAsia" w:ascii="仿宋" w:hAnsi="仿宋" w:eastAsia="仿宋" w:cs="仿宋"/>
          <w:b/>
          <w:bCs/>
          <w:color w:val="auto"/>
          <w:sz w:val="28"/>
          <w:szCs w:val="28"/>
          <w:lang w:eastAsia="zh-CN"/>
        </w:rPr>
        <w:t>折扣率执行，项目合同履行期内折扣率不</w:t>
      </w:r>
      <w:r>
        <w:rPr>
          <w:rFonts w:hint="eastAsia" w:ascii="仿宋" w:hAnsi="仿宋" w:eastAsia="仿宋" w:cs="仿宋"/>
          <w:b/>
          <w:bCs/>
          <w:color w:val="auto"/>
          <w:sz w:val="28"/>
          <w:szCs w:val="28"/>
          <w:lang w:val="en-US" w:eastAsia="zh-CN"/>
        </w:rPr>
        <w:t>能</w:t>
      </w:r>
      <w:r>
        <w:rPr>
          <w:rFonts w:hint="eastAsia" w:ascii="仿宋" w:hAnsi="仿宋" w:eastAsia="仿宋" w:cs="仿宋"/>
          <w:b/>
          <w:bCs/>
          <w:color w:val="auto"/>
          <w:sz w:val="28"/>
          <w:szCs w:val="28"/>
          <w:lang w:eastAsia="zh-CN"/>
        </w:rPr>
        <w:t>变动。</w:t>
      </w:r>
      <w:r>
        <w:rPr>
          <w:rFonts w:hint="eastAsia" w:ascii="仿宋" w:hAnsi="仿宋" w:eastAsia="仿宋" w:cs="仿宋"/>
          <w:color w:val="auto"/>
          <w:sz w:val="28"/>
          <w:szCs w:val="28"/>
          <w:lang w:val="en-US" w:eastAsia="zh-CN"/>
        </w:rPr>
        <w:t>供应商本次报价，折扣率必须小于或等于100%，否则视为无效报价。（</w:t>
      </w:r>
      <w:r>
        <w:rPr>
          <w:rFonts w:hint="eastAsia" w:ascii="仿宋" w:hAnsi="仿宋" w:eastAsia="仿宋" w:cs="仿宋"/>
          <w:color w:val="auto"/>
          <w:sz w:val="28"/>
          <w:szCs w:val="28"/>
          <w:lang w:eastAsia="zh-CN"/>
        </w:rPr>
        <w:t>注：折扣率</w:t>
      </w:r>
      <w:r>
        <w:rPr>
          <w:rFonts w:hint="eastAsia" w:ascii="仿宋" w:hAnsi="仿宋" w:eastAsia="仿宋" w:cs="仿宋"/>
          <w:color w:val="auto"/>
          <w:sz w:val="28"/>
          <w:szCs w:val="28"/>
          <w:lang w:val="en-US" w:eastAsia="zh-CN"/>
        </w:rPr>
        <w:t>必须是一个固定整数值，如92%；</w:t>
      </w:r>
      <w:r>
        <w:rPr>
          <w:rFonts w:hint="eastAsia" w:ascii="仿宋" w:hAnsi="仿宋" w:eastAsia="仿宋" w:cs="仿宋"/>
          <w:color w:val="auto"/>
          <w:sz w:val="28"/>
          <w:szCs w:val="28"/>
          <w:lang w:eastAsia="zh-CN"/>
        </w:rPr>
        <w:t>折扣率</w:t>
      </w:r>
      <w:r>
        <w:rPr>
          <w:rFonts w:hint="eastAsia" w:ascii="仿宋" w:hAnsi="仿宋" w:eastAsia="仿宋" w:cs="仿宋"/>
          <w:color w:val="auto"/>
          <w:sz w:val="28"/>
          <w:szCs w:val="28"/>
          <w:lang w:val="en-US" w:eastAsia="zh-CN"/>
        </w:rPr>
        <w:t>不得含小数点，如92.5%；</w:t>
      </w:r>
      <w:r>
        <w:rPr>
          <w:rFonts w:hint="eastAsia" w:ascii="仿宋" w:hAnsi="仿宋" w:eastAsia="仿宋" w:cs="仿宋"/>
          <w:color w:val="auto"/>
          <w:sz w:val="28"/>
          <w:szCs w:val="28"/>
          <w:lang w:eastAsia="zh-CN"/>
        </w:rPr>
        <w:t>折扣率</w:t>
      </w:r>
      <w:r>
        <w:rPr>
          <w:rFonts w:hint="eastAsia" w:ascii="仿宋" w:hAnsi="仿宋" w:eastAsia="仿宋" w:cs="仿宋"/>
          <w:color w:val="auto"/>
          <w:sz w:val="28"/>
          <w:szCs w:val="28"/>
          <w:lang w:val="en-US" w:eastAsia="zh-CN"/>
        </w:rPr>
        <w:t>不得为区间值，如以“92.5%～94%”进行报价，否则均将视为无效报价</w:t>
      </w:r>
      <w:r>
        <w:rPr>
          <w:rFonts w:hint="eastAsia" w:ascii="仿宋" w:hAnsi="仿宋" w:eastAsia="仿宋" w:cs="仿宋"/>
          <w:color w:val="auto"/>
          <w:sz w:val="28"/>
          <w:szCs w:val="28"/>
          <w:lang w:eastAsia="zh-CN"/>
        </w:rPr>
        <w:t>）。</w:t>
      </w:r>
    </w:p>
    <w:p w14:paraId="4239A326">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jc w:val="left"/>
        <w:textAlignment w:val="auto"/>
        <w:outlineLvl w:val="1"/>
        <w:rPr>
          <w:rFonts w:hint="eastAsia" w:ascii="仿宋" w:hAnsi="仿宋" w:eastAsia="仿宋" w:cs="仿宋"/>
          <w:color w:val="auto"/>
          <w:spacing w:val="-14"/>
          <w:sz w:val="28"/>
          <w:szCs w:val="28"/>
        </w:rPr>
      </w:pPr>
      <w:r>
        <w:rPr>
          <w:rFonts w:hint="eastAsia" w:ascii="仿宋" w:hAnsi="仿宋" w:eastAsia="仿宋" w:cs="仿宋"/>
          <w:color w:val="auto"/>
          <w:sz w:val="28"/>
          <w:szCs w:val="28"/>
        </w:rPr>
        <w:t>若成交供应商报价折扣率为92%，则成交供应商单台维修费用结算金额为=维修配件</w:t>
      </w:r>
      <w:r>
        <w:rPr>
          <w:rFonts w:hint="eastAsia" w:ascii="仿宋" w:hAnsi="仿宋" w:eastAsia="仿宋" w:cs="仿宋"/>
          <w:color w:val="auto"/>
          <w:sz w:val="28"/>
          <w:szCs w:val="28"/>
          <w:lang w:val="en-US" w:eastAsia="zh-CN"/>
        </w:rPr>
        <w:t>X</w:t>
      </w:r>
      <w:r>
        <w:rPr>
          <w:rFonts w:hint="eastAsia" w:ascii="仿宋" w:hAnsi="仿宋" w:eastAsia="仿宋" w:cs="仿宋"/>
          <w:color w:val="auto"/>
          <w:sz w:val="28"/>
          <w:szCs w:val="28"/>
        </w:rPr>
        <w:t>元/个（单价最高限价）</w:t>
      </w:r>
      <w:r>
        <w:rPr>
          <w:rFonts w:hint="eastAsia" w:ascii="仿宋" w:hAnsi="仿宋" w:eastAsia="仿宋" w:cs="仿宋"/>
          <w:color w:val="auto"/>
          <w:spacing w:val="-14"/>
          <w:sz w:val="28"/>
          <w:szCs w:val="28"/>
        </w:rPr>
        <w:t>×92%（成交供应商报价折扣率）×采购人实际需要数量 +......+</w:t>
      </w:r>
      <w:r>
        <w:rPr>
          <w:rFonts w:hint="eastAsia" w:ascii="仿宋" w:hAnsi="仿宋" w:eastAsia="仿宋" w:cs="仿宋"/>
          <w:color w:val="auto"/>
          <w:spacing w:val="-14"/>
          <w:sz w:val="28"/>
          <w:szCs w:val="28"/>
          <w:lang w:val="en-US" w:eastAsia="zh-CN"/>
        </w:rPr>
        <w:t>维修装机费</w:t>
      </w:r>
      <w:r>
        <w:rPr>
          <w:rFonts w:hint="eastAsia" w:ascii="仿宋" w:hAnsi="仿宋" w:eastAsia="仿宋" w:cs="仿宋"/>
          <w:color w:val="auto"/>
          <w:sz w:val="28"/>
          <w:szCs w:val="28"/>
        </w:rPr>
        <w:t>X元/项（单项最高限价）</w:t>
      </w:r>
      <w:r>
        <w:rPr>
          <w:rFonts w:hint="eastAsia" w:ascii="仿宋" w:hAnsi="仿宋" w:eastAsia="仿宋" w:cs="仿宋"/>
          <w:color w:val="auto"/>
          <w:spacing w:val="-14"/>
          <w:sz w:val="28"/>
          <w:szCs w:val="28"/>
        </w:rPr>
        <w:t>×92%（成交供应商报价折扣率）。</w:t>
      </w:r>
    </w:p>
    <w:p w14:paraId="7787EAE0">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color w:val="auto"/>
          <w:sz w:val="28"/>
          <w:szCs w:val="28"/>
        </w:rPr>
      </w:pPr>
      <w:r>
        <w:rPr>
          <w:rFonts w:hint="eastAsia" w:ascii="仿宋" w:hAnsi="仿宋" w:eastAsia="仿宋" w:cs="仿宋"/>
          <w:color w:val="auto"/>
          <w:sz w:val="28"/>
          <w:szCs w:val="28"/>
        </w:rPr>
        <w:t>2、</w:t>
      </w:r>
      <w:r>
        <w:rPr>
          <w:rFonts w:hint="eastAsia" w:ascii="仿宋" w:hAnsi="仿宋" w:eastAsia="仿宋" w:cs="仿宋"/>
          <w:b w:val="0"/>
          <w:bCs/>
          <w:color w:val="auto"/>
          <w:sz w:val="28"/>
          <w:szCs w:val="28"/>
        </w:rPr>
        <w:t>供应商所报的投标报价</w:t>
      </w:r>
      <w:r>
        <w:rPr>
          <w:rFonts w:hint="eastAsia" w:ascii="仿宋" w:hAnsi="仿宋" w:eastAsia="仿宋" w:cs="仿宋"/>
          <w:b w:val="0"/>
          <w:bCs/>
          <w:color w:val="auto"/>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color w:val="auto"/>
          <w:sz w:val="28"/>
          <w:szCs w:val="28"/>
        </w:rPr>
        <w:t>应是完成该项目的全部内容的价格体现。</w:t>
      </w:r>
      <w:r>
        <w:rPr>
          <w:rFonts w:hint="eastAsia" w:ascii="仿宋" w:hAnsi="仿宋" w:eastAsia="仿宋" w:cs="仿宋"/>
          <w:b w:val="0"/>
          <w:bCs w:val="0"/>
          <w:color w:val="auto"/>
          <w:sz w:val="28"/>
          <w:szCs w:val="28"/>
          <w:lang w:val="en-US" w:eastAsia="zh-CN"/>
        </w:rPr>
        <w:t>包含货物安装完毕</w:t>
      </w:r>
      <w:r>
        <w:rPr>
          <w:rFonts w:hint="eastAsia" w:ascii="仿宋" w:hAnsi="仿宋" w:eastAsia="仿宋" w:cs="仿宋"/>
          <w:b w:val="0"/>
          <w:bCs w:val="0"/>
          <w:color w:val="auto"/>
          <w:kern w:val="0"/>
          <w:sz w:val="28"/>
          <w:szCs w:val="28"/>
        </w:rPr>
        <w:t>至采购人</w:t>
      </w:r>
      <w:r>
        <w:rPr>
          <w:rFonts w:hint="eastAsia" w:ascii="仿宋" w:hAnsi="仿宋" w:eastAsia="仿宋" w:cs="仿宋"/>
          <w:b w:val="0"/>
          <w:bCs w:val="0"/>
          <w:color w:val="auto"/>
          <w:kern w:val="0"/>
          <w:sz w:val="28"/>
          <w:szCs w:val="28"/>
          <w:lang w:val="en-US" w:eastAsia="zh-CN"/>
        </w:rPr>
        <w:t>指定</w:t>
      </w:r>
      <w:r>
        <w:rPr>
          <w:rFonts w:hint="eastAsia" w:ascii="仿宋" w:hAnsi="仿宋" w:eastAsia="仿宋" w:cs="仿宋"/>
          <w:b w:val="0"/>
          <w:bCs w:val="0"/>
          <w:color w:val="auto"/>
          <w:kern w:val="0"/>
          <w:sz w:val="28"/>
          <w:szCs w:val="28"/>
        </w:rPr>
        <w:t>地点</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color w:val="auto"/>
          <w:sz w:val="28"/>
          <w:szCs w:val="28"/>
        </w:rPr>
        <w:t>应包括供应商为完成本项目的全部工作须支付或发生的一切所需费用（包括</w:t>
      </w:r>
      <w:r>
        <w:rPr>
          <w:rFonts w:hint="eastAsia" w:ascii="仿宋" w:hAnsi="仿宋" w:eastAsia="仿宋" w:cs="仿宋"/>
          <w:b w:val="0"/>
          <w:bCs/>
          <w:color w:val="auto"/>
          <w:sz w:val="28"/>
          <w:szCs w:val="28"/>
          <w:lang w:eastAsia="zh-CN"/>
        </w:rPr>
        <w:t>货物</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货物</w:t>
      </w:r>
      <w:r>
        <w:rPr>
          <w:rFonts w:hint="eastAsia" w:ascii="仿宋" w:hAnsi="仿宋" w:eastAsia="仿宋" w:cs="仿宋"/>
          <w:b w:val="0"/>
          <w:bCs/>
          <w:color w:val="auto"/>
          <w:sz w:val="28"/>
          <w:szCs w:val="28"/>
        </w:rPr>
        <w:t>损耗、仓储、包装、运输、配送、</w:t>
      </w:r>
      <w:r>
        <w:rPr>
          <w:rFonts w:hint="eastAsia" w:ascii="仿宋" w:hAnsi="仿宋" w:eastAsia="仿宋" w:cs="仿宋"/>
          <w:b w:val="0"/>
          <w:bCs/>
          <w:color w:val="auto"/>
          <w:sz w:val="28"/>
          <w:szCs w:val="28"/>
          <w:lang w:val="en-US" w:eastAsia="zh-CN"/>
        </w:rPr>
        <w:t>吊装、安装、调试、</w:t>
      </w:r>
      <w:r>
        <w:rPr>
          <w:rFonts w:hint="eastAsia" w:ascii="仿宋" w:hAnsi="仿宋" w:eastAsia="仿宋" w:cs="仿宋"/>
          <w:b w:val="0"/>
          <w:bCs/>
          <w:color w:val="auto"/>
          <w:sz w:val="28"/>
          <w:szCs w:val="28"/>
        </w:rPr>
        <w:t>人工服务、</w:t>
      </w:r>
      <w:r>
        <w:rPr>
          <w:rFonts w:hint="eastAsia" w:ascii="仿宋" w:hAnsi="仿宋" w:eastAsia="仿宋" w:cs="仿宋"/>
          <w:b w:val="0"/>
          <w:bCs w:val="0"/>
          <w:color w:val="auto"/>
          <w:sz w:val="28"/>
          <w:szCs w:val="28"/>
          <w:lang w:val="en-US" w:eastAsia="zh-CN"/>
        </w:rPr>
        <w:t>机具费、知识产权使用费、</w:t>
      </w:r>
      <w:r>
        <w:rPr>
          <w:rFonts w:hint="eastAsia" w:ascii="仿宋" w:hAnsi="仿宋" w:eastAsia="仿宋" w:cs="仿宋"/>
          <w:b w:val="0"/>
          <w:bCs/>
          <w:color w:val="auto"/>
          <w:sz w:val="28"/>
          <w:szCs w:val="28"/>
        </w:rPr>
        <w:t>税费、售后及其他各类费用等）和拟获得的利润。</w:t>
      </w:r>
    </w:p>
    <w:p w14:paraId="716C90CF">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color w:val="auto"/>
          <w:kern w:val="0"/>
          <w:sz w:val="28"/>
          <w:szCs w:val="28"/>
        </w:rPr>
        <w:t>满足采购人正常使用需求</w:t>
      </w:r>
      <w:r>
        <w:rPr>
          <w:rFonts w:hint="eastAsia" w:ascii="仿宋" w:hAnsi="仿宋" w:eastAsia="仿宋" w:cs="仿宋"/>
          <w:color w:val="auto"/>
          <w:sz w:val="28"/>
          <w:szCs w:val="28"/>
          <w:highlight w:val="none"/>
          <w:lang w:val="en-US" w:eastAsia="zh-CN"/>
        </w:rPr>
        <w:t>的维修或配件等内容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color w:val="auto"/>
          <w:sz w:val="28"/>
          <w:szCs w:val="28"/>
        </w:rPr>
        <w:t>。</w:t>
      </w:r>
    </w:p>
    <w:p w14:paraId="6B2655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1B8541A7">
      <w:pPr>
        <w:pStyle w:val="7"/>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47D6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p w14:paraId="453045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C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0"/>
    <w:rPr>
      <w:b/>
    </w:rPr>
  </w:style>
  <w:style w:type="paragraph" w:styleId="7">
    <w:name w:val="List Paragraph"/>
    <w:basedOn w:val="1"/>
    <w:autoRedefine/>
    <w:qFormat/>
    <w:uiPriority w:val="0"/>
    <w:pPr>
      <w:ind w:firstLine="420" w:firstLineChars="200"/>
    </w:pPr>
    <w:rPr>
      <w:szCs w:val="24"/>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2026-06-04T10:02:25Z</dcterms:created>
  <dc:creator>Administrator</dc:creator>
  <cp:lastModifiedBy>杨渊</cp:lastModifiedBy>
  <dcterms:modified xsi:type="dcterms:W3CDTF">2026-06-04T10:04:26Z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A5B3EC3F353A4AC290F745DC1F83365A_12</vt:lpwstr>
  </property>
</Properties>
</file>