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0D88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大竹县人民医院内科大楼广场灯塔维修院内自主采购项目（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第二次</w:t>
      </w:r>
      <w:bookmarkStart w:id="4" w:name="_GoBack"/>
      <w:bookmarkEnd w:id="4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1483D4B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9DE86BD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615E88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一、项目预算金额</w:t>
      </w:r>
    </w:p>
    <w:p w14:paraId="17B7900B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本项目采购总预算为：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/>
          <w:lang w:val="en-US" w:eastAsia="zh-CN"/>
          <w14:textFill>
            <w14:solidFill>
              <w14:schemeClr w14:val="tx1"/>
            </w14:solidFill>
          </w14:textFill>
        </w:rPr>
        <w:t>80862.1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14:textFill>
            <w14:solidFill>
              <w14:schemeClr w14:val="tx1"/>
            </w14:solidFill>
          </w14:textFill>
        </w:rPr>
        <w:t>（大写人民币：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捌万零捌佰陆拾贰元壹角整）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本项目为交钥匙工程，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供应商的报价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是完成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项目全部内容的价格体现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包括供应商为完成本项目的全部工作须支付或发生的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费用（包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括但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不限于货物、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损耗、仓储、包装、运输、配送、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吊装、安装、调试、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人工服务、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机具费、知识产权使用费、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税费、售后及其他各类费用等）和拟获得的利润。</w:t>
      </w:r>
    </w:p>
    <w:p w14:paraId="37D2E7A9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、采购标的</w:t>
      </w:r>
    </w:p>
    <w:p w14:paraId="448BDBD5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（一）目前采购人内科大楼广场灯塔外观破损，本项目由供应商负责对采购人原灯塔外观进行整体维修翻新升级，要求供应商对原灯塔进行外观翻新，更换铝塑板，新增发光字“大竹县人民医院”及进行灯光亮化，同时负责对拆除的原灯塔旧料进行清扫、转运及妥善处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F9CB1F"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78660" cy="19761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7BE9A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91505" cy="4138930"/>
            <wp:effectExtent l="0" t="0" r="4445" b="13970"/>
            <wp:docPr id="5" name="图片 5" descr="cfb40c202e9e0e67fe1a4e96d2cb3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b40c202e9e0e67fe1a4e96d2cb34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121E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采购人要求改造后效果示意图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BBA9EFE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采购标的一览表</w:t>
      </w: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17"/>
        <w:gridCol w:w="7752"/>
      </w:tblGrid>
      <w:tr w14:paraId="694C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16" w:type="pct"/>
            <w:vAlign w:val="center"/>
          </w:tcPr>
          <w:p w14:paraId="01ECDE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pct"/>
            <w:vAlign w:val="center"/>
          </w:tcPr>
          <w:p w14:paraId="3C73CE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631" w:type="pct"/>
            <w:vAlign w:val="center"/>
          </w:tcPr>
          <w:p w14:paraId="7F114B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主要技术要求（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注：主要技术要求的参数允许正偏离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B35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49A10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pct"/>
            <w:vAlign w:val="center"/>
          </w:tcPr>
          <w:p w14:paraId="4547C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塔楼面板</w:t>
            </w:r>
          </w:p>
          <w:p w14:paraId="6FDE6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板材换新</w:t>
            </w:r>
          </w:p>
        </w:tc>
        <w:tc>
          <w:tcPr>
            <w:tcW w:w="3631" w:type="pct"/>
            <w:vAlign w:val="center"/>
          </w:tcPr>
          <w:p w14:paraId="15F2E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采用国标闪银4mm厚21丝铝塑板材，轻量化材质、高强度，表面平整光滑，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抗酸碱、耐腐蚀、耐褪色，防刮伤能力强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铝塑板材数量约198㎡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，以完成示意图效果用量为准。</w:t>
            </w:r>
          </w:p>
          <w:p w14:paraId="30255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通过裁剪、抛槽折弯等拼接安装工艺，确保铝塑板严丝合缝，展现出示意图的视觉效果。</w:t>
            </w:r>
          </w:p>
          <w:p w14:paraId="4471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安装采用998中性高性能幕墙专用结构胶，超强粘接，适应各类户外极端环境，耐候性稳定性极佳。使用吊装机进行裁剪、抛槽折弯。</w:t>
            </w:r>
          </w:p>
        </w:tc>
      </w:tr>
      <w:tr w14:paraId="6AEB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5928F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pct"/>
            <w:vAlign w:val="center"/>
          </w:tcPr>
          <w:p w14:paraId="3D5F8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塔楼新增不锈钢包边发光字</w:t>
            </w:r>
          </w:p>
        </w:tc>
        <w:tc>
          <w:tcPr>
            <w:tcW w:w="3631" w:type="pct"/>
            <w:vAlign w:val="center"/>
          </w:tcPr>
          <w:p w14:paraId="148E4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定制304镜面不锈钢包边字，采用3mm厚绿色亚克力。字体面积约6㎡，不锈钢包边宽度约8厘米，以完成示意图效果用量为准。</w:t>
            </w:r>
          </w:p>
          <w:p w14:paraId="60B01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内置品牌光源低压防水12V LED，色温6500K，防水等级IPX65，光线柔和、均匀、稳定、安全，使用寿命不低于20000小时。  </w:t>
            </w:r>
          </w:p>
          <w:p w14:paraId="6FCBD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整体采用钢架固定于塔楼上，钢架喷涂防锈漆，从而达到牢固和美观效果。</w:t>
            </w:r>
          </w:p>
          <w:p w14:paraId="1B1D3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电源采用品牌室外防雨电源，具有短路过压过载保护功能，输入电压100～265V，输出12V，防水等级IP67，寿命10000小时，安装于塔楼内便于后期维护。</w:t>
            </w:r>
          </w:p>
          <w:p w14:paraId="7FC67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安装采用国标2.5㎡电源线，使用吊装机进行安装、布线及刷漆。</w:t>
            </w:r>
          </w:p>
        </w:tc>
      </w:tr>
    </w:tbl>
    <w:p w14:paraId="3968A1B5">
      <w:pPr>
        <w:pStyle w:val="17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三、项目的技术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及服务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29946E3B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1、潜在供应商应在参与采购活动前，自行前往采购人所在地确认完工条件。报价成交后，供应商不得以施工难度大、材料优劣、规格大小、厚度等为理由，要求额外增加费用。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8A5B0C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2、供应商所提供的货物及服务应等于或优于采购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文件要求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文件中的技术要求无明确说明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量要求不明确的，按照强制性国家标准履行；没有强制性国家标准的，按照推荐性国家标准履行；没有推荐性国家标准的，按照行业标准履行；没有国家标准、行业标准的，按照通常标准或者符合合同目的的特定标准履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包括货物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售后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质保期时间。</w:t>
      </w:r>
    </w:p>
    <w:p w14:paraId="39E41DA8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所提供的所有货物、辅材中属于《国家强制性货物认证目录》范围内的，均通过国家强制性货物认证并取得认证证书。属于3C认证（CCC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），即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《中国国家强制性产品认证》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内的货物，必须提供3C认证产品。</w:t>
      </w:r>
    </w:p>
    <w:p w14:paraId="2C71B838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货物应表面光滑平整，接口整齐，安装孔位或插接口装置等均为通用规格，非异形接口或安装位。货物不得表面凹凸不平、不得出现边角割手的情况，不得出现表面破损、表面颗粒物、表面坑洞、凹陷、开裂、形变、脱焊、配件脱落、锈蚀等质量问题。</w:t>
      </w:r>
    </w:p>
    <w:p w14:paraId="1DBFE11C">
      <w:pPr>
        <w:pStyle w:val="11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供应商提供的LED灯具、线缆、电源均应符合国家强制标准、消防安全标准等，均应采用阻燃材质，不得使用非阻燃材质。若供应商提供的货物为引发火灾事件的因素，其一切责任由供应商承担。由此而导致的采购人对任何第三方的法律责任等，供应商对此均应承担全部的赔偿责任和法律责任。</w:t>
      </w:r>
    </w:p>
    <w:p w14:paraId="50E8F263"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供应商所提供的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须是全新、未使用过的厂家合格正品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完全符合国家有关质量标准和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应无明显划伤、无碰撞痕迹、无损坏。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包装应为出厂时的原包装，包装在装卸、运输和仓储过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程中能够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提供足够保护，防止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受潮、腐蚀、被冲击等产生损坏。</w:t>
      </w:r>
    </w:p>
    <w:p w14:paraId="2380B752">
      <w:pPr>
        <w:pStyle w:val="11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7、供应商施工过程中，需要焊接动火的，需向采购人办理动火证备案后方可施工。</w:t>
      </w:r>
    </w:p>
    <w:p w14:paraId="601A14F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、供应商安装过程中，需与项目安装相关的管理科室做好对接和备案，供应商安装过程中不得擅自破坏采购人现有基础设施，因供应商原因造成采购人设施设备损坏的，供应商应按造价赔偿，且采购人有权与供应商解除合同。</w:t>
      </w:r>
    </w:p>
    <w:p w14:paraId="646DE3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9、供应商提供的货物，包括但不限于材质、图案、文字、字体、结构等内容，必须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权属清楚，不得侵害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的知识产权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若造成第三方侵权责任，其一切法律责任由供应商自行承担。</w:t>
      </w:r>
    </w:p>
    <w:p w14:paraId="496CE1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10、本项目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供应商须提供详细的设计、排版、人工服务。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供应商负责设计、打字、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配图、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排版、校稿、打样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灯塔改造（样稿、设计图等统称）须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采购人宣传主管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或使用科室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认可，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宣传主管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或使用科室通知生产后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，供应商才能按样生产。</w:t>
      </w:r>
    </w:p>
    <w:p w14:paraId="4D6DEC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11、灯塔改造样稿（样稿、设计图等统称）设计要求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供应商提供的样稿设计服务不限次数，不得另收取样品及设计等费用。</w:t>
      </w:r>
    </w:p>
    <w:p w14:paraId="09E30D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12、灯塔改造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的成品必须符合国家有关安全、环保、卫生的规定。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外观必须整洁，符合该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固有性状，不得有异常气味与异物及其他缺陷。</w:t>
      </w:r>
    </w:p>
    <w:p w14:paraId="106F5CB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供应商应配备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至少一名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业务接洽人员，接洽人员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应随时与本项目对接，负责联络、安排、协调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灯塔外观定稿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、安装、售后、对账等全流程服务。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供应商不得随意变更接洽人员。</w:t>
      </w:r>
    </w:p>
    <w:p w14:paraId="7E12C8A9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供应商投入本项目的全部施工人员，必须具有国家强制性要求的《高空作业证》，以及不低于100万元的高空意外保险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。根据登高作业规范和带电作业规范等安全要求，供应商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提供两名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安装人员为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采购人提供安装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严禁在从事安全规范要求双人作业的安装项目时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单岗作业。</w:t>
      </w:r>
    </w:p>
    <w:p w14:paraId="40A5C1D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15、供应商提供采购人现有灯塔外观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拆除服务，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上述服务包含在本项目预算内，不再额外单独收取费用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1" w:name="OLE_LINK5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对采购人需妥善拆除的灯塔旧料要保证完整性，做好防损保护，将其搬迁至采购人指定地点。拆除、安装过程中涉及的采购人院内设施设备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损坏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，均由供应商</w:t>
      </w:r>
      <w:bookmarkEnd w:id="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负责全额赔偿。</w:t>
      </w:r>
    </w:p>
    <w:p w14:paraId="1ADE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须遵守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采购文件要求和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的院内各项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制度，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在指定的区域内进行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做好各项安全保障工作和预案，做好员工安全教育工作，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确保员工安全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，严格执行国家相关法律法规、安全规章制度，采取有效的安全措施，合同履行过程中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由于供应商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及员工原因造成的一切安全事故、人身伤亡、经济损失均由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自行负责承担，其责任与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无关。若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损失的，包括但不限于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本身的财产损失或人身伤害、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由此而导致的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对任何第三方的法律责任等，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对此均应承担全部的赔偿责任和法律责任。</w:t>
      </w:r>
    </w:p>
    <w:p w14:paraId="7F5C7DA3">
      <w:pPr>
        <w:pStyle w:val="16"/>
        <w:pageBreakBefore w:val="0"/>
        <w:kinsoku/>
        <w:wordWrap/>
        <w:overflowPunct/>
        <w:topLinePunct w:val="0"/>
        <w:bidi w:val="0"/>
        <w:snapToGrid/>
        <w:spacing w:line="520" w:lineRule="exact"/>
        <w:ind w:left="7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、商务要求</w:t>
      </w:r>
    </w:p>
    <w:p w14:paraId="4043D5F1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标的交付时间：</w:t>
      </w:r>
    </w:p>
    <w:p w14:paraId="6464523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双方签订合同生效之日起，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供应商7日内完成灯塔维修改造和交付。</w:t>
      </w:r>
    </w:p>
    <w:p w14:paraId="1141B02E">
      <w:pPr>
        <w:pStyle w:val="2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（二）合同履行地点：大竹县人民医院院内指定地点。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灯塔维修改造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交付采购人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之前，货物的损毁、灭失风险由供应商承担。</w:t>
      </w:r>
    </w:p>
    <w:p w14:paraId="69D04EB0">
      <w:pPr>
        <w:pStyle w:val="1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（三）项目付款方式及验收方式</w:t>
      </w:r>
    </w:p>
    <w:p w14:paraId="57192EED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、采购人采用银行转账方式付款，采购人付款前，供应商必须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向采购人提供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核对清楚的</w:t>
      </w:r>
      <w:bookmarkStart w:id="2" w:name="OLE_LINK4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验收合格确认单</w:t>
      </w:r>
      <w:bookmarkEnd w:id="2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供应商必须出具国家认可的足额有效发票，否则采购人有权拒绝付款。</w:t>
      </w:r>
    </w:p>
    <w:p w14:paraId="0267E96F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双方核对一致后，供应商才可开具发票。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采购人在收到供应商前款所述有效票据后</w:t>
      </w:r>
      <w:bookmarkStart w:id="3" w:name="OLE_LINK6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，转账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支付供应商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成交总金额的95%。自验收合格之日起，</w:t>
      </w:r>
      <w:bookmarkEnd w:id="3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供应商提供的灯塔正常使用（含LED灯具及电源、安装辅料），外观无明显老化破损（人为损坏除外）。满两年后，供应商提出支付申请单，采购人收到申请后15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，转账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支付供应商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成交总金额的5%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24B04A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F548"/>
    <w:multiLevelType w:val="singleLevel"/>
    <w:tmpl w:val="939BF5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CC44DD"/>
    <w:multiLevelType w:val="singleLevel"/>
    <w:tmpl w:val="50CC44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70FDE"/>
    <w:rsid w:val="325E17E6"/>
    <w:rsid w:val="45B34BDF"/>
    <w:rsid w:val="53AA4C6A"/>
    <w:rsid w:val="55E84351"/>
    <w:rsid w:val="6F1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5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"/>
    <w:next w:val="1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_2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6">
    <w:name w:val="正文文本_1"/>
    <w:basedOn w:val="17"/>
    <w:next w:val="17"/>
    <w:autoRedefine/>
    <w:unhideWhenUsed/>
    <w:qFormat/>
    <w:uiPriority w:val="99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customStyle="1" w:styleId="17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2894</Words>
  <Characters>2965</Characters>
  <Lines>0</Lines>
  <Paragraphs>0</Paragraphs>
  <TotalTime>4</TotalTime>
  <ScaleCrop>false</ScaleCrop>
  <LinksUpToDate>false</LinksUpToDate>
  <CharactersWithSpaces>2971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2025-07-01T03:28:00Z</dcterms:created>
  <dc:creator>Administrator</dc:creator>
  <cp:lastModifiedBy>.</cp:lastModifiedBy>
  <dcterms:modified xsi:type="dcterms:W3CDTF">2026-02-25T00:12:12Z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98218AA9BA59458CB23E782E84F72977_12</vt:lpwstr>
  </property>
</Properties>
</file>