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大竹县人民医院腕带打印机采购项目现场报价文件</w:t>
      </w:r>
    </w:p>
    <w:p w14:paraId="1E608844">
      <w:pPr>
        <w:pStyle w:val="2"/>
        <w:jc w:val="center"/>
        <w:rPr>
          <w:rFonts w:hint="default"/>
          <w:lang w:val="en-US" w:eastAsia="zh-CN"/>
        </w:rPr>
      </w:pPr>
      <w:r>
        <w:rPr>
          <w:rFonts w:hint="eastAsia" w:ascii="宋体" w:hAnsi="宋体" w:cstheme="minorBidi"/>
          <w:kern w:val="2"/>
          <w:sz w:val="24"/>
          <w:szCs w:val="24"/>
          <w:lang w:val="en-US" w:eastAsia="zh-CN" w:bidi="ar-SA"/>
        </w:rPr>
        <w:t>竹医总采2025-12-11</w:t>
      </w:r>
    </w:p>
    <w:p w14:paraId="32B0E1C6">
      <w:pPr>
        <w:spacing w:line="360" w:lineRule="auto"/>
        <w:jc w:val="center"/>
        <w:rPr>
          <w:rFonts w:hint="eastAsia" w:ascii="宋体" w:hAnsi="宋体"/>
          <w:sz w:val="18"/>
          <w:szCs w:val="18"/>
        </w:rPr>
      </w:pPr>
      <w:r>
        <w:rPr>
          <w:rFonts w:hint="eastAsia" w:ascii="宋体" w:hAnsi="宋体"/>
          <w:sz w:val="24"/>
          <w:szCs w:val="24"/>
          <w:lang w:eastAsia="zh-CN"/>
        </w:rPr>
        <w:t>（</w:t>
      </w:r>
      <w:r>
        <w:rPr>
          <w:rFonts w:hint="eastAsia" w:ascii="宋体" w:hAnsi="宋体"/>
          <w:sz w:val="24"/>
          <w:szCs w:val="24"/>
          <w:lang w:val="en-US" w:eastAsia="zh-CN"/>
        </w:rPr>
        <w:t>需供应商逐页盖章</w:t>
      </w:r>
      <w:r>
        <w:rPr>
          <w:rFonts w:hint="eastAsia" w:ascii="宋体" w:hAnsi="宋体"/>
          <w:sz w:val="24"/>
          <w:szCs w:val="24"/>
          <w:lang w:eastAsia="zh-CN"/>
        </w:rPr>
        <w:t>）</w:t>
      </w:r>
    </w:p>
    <w:p w14:paraId="45C5AD0E">
      <w:pPr>
        <w:pStyle w:val="22"/>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65253C71">
      <w:pPr>
        <w:pStyle w:val="22"/>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rPr>
        <w:t>参加</w:t>
      </w:r>
      <w:r>
        <w:rPr>
          <w:rFonts w:hint="eastAsia" w:ascii="仿宋_GB2312" w:hAnsi="仿宋_GB2312" w:eastAsia="仿宋_GB2312" w:cs="仿宋_GB2312"/>
          <w:b/>
          <w:bCs/>
          <w:color w:val="auto"/>
          <w:sz w:val="28"/>
          <w:szCs w:val="28"/>
          <w:lang w:val="en-US" w:eastAsia="zh-CN"/>
        </w:rPr>
        <w:t>现场报价</w:t>
      </w:r>
      <w:r>
        <w:rPr>
          <w:rFonts w:hint="eastAsia" w:ascii="仿宋_GB2312" w:hAnsi="仿宋_GB2312" w:eastAsia="仿宋_GB2312" w:cs="仿宋_GB2312"/>
          <w:b/>
          <w:bCs/>
          <w:color w:val="auto"/>
          <w:sz w:val="28"/>
          <w:szCs w:val="28"/>
        </w:rPr>
        <w:t>的供应商应</w:t>
      </w:r>
      <w:r>
        <w:rPr>
          <w:rFonts w:hint="eastAsia" w:ascii="仿宋_GB2312" w:hAnsi="仿宋_GB2312" w:eastAsia="仿宋_GB2312" w:cs="仿宋_GB2312"/>
          <w:b/>
          <w:bCs/>
          <w:color w:val="auto"/>
          <w:sz w:val="28"/>
          <w:szCs w:val="28"/>
          <w:lang w:val="en-US" w:eastAsia="zh-CN"/>
        </w:rPr>
        <w:t>提供的资料</w:t>
      </w:r>
      <w:r>
        <w:rPr>
          <w:rFonts w:hint="eastAsia" w:ascii="仿宋_GB2312" w:hAnsi="仿宋_GB2312" w:eastAsia="仿宋_GB2312" w:cs="仿宋_GB2312"/>
          <w:b/>
          <w:bCs/>
          <w:color w:val="auto"/>
          <w:sz w:val="28"/>
          <w:szCs w:val="28"/>
        </w:rPr>
        <w:t>：</w:t>
      </w:r>
    </w:p>
    <w:p w14:paraId="4AA4E35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0" w:name="_Toc30838_WPSOffice_Level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有效的营业执照副本复印件加盖鲜章</w:t>
      </w:r>
      <w:r>
        <w:rPr>
          <w:rFonts w:hint="eastAsia" w:ascii="仿宋_GB2312" w:hAnsi="仿宋_GB2312" w:eastAsia="仿宋_GB2312" w:cs="仿宋_GB2312"/>
          <w:color w:val="auto"/>
          <w:sz w:val="28"/>
          <w:szCs w:val="28"/>
        </w:rPr>
        <w:t>；</w:t>
      </w:r>
      <w:bookmarkEnd w:id="0"/>
    </w:p>
    <w:p w14:paraId="0593DB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color w:val="auto"/>
          <w:sz w:val="28"/>
          <w:szCs w:val="28"/>
        </w:rPr>
      </w:pPr>
      <w:bookmarkStart w:id="1" w:name="_Toc28428_WPSOffice_Level2"/>
      <w:r>
        <w:rPr>
          <w:rFonts w:hint="eastAsia" w:ascii="仿宋_GB2312" w:hAnsi="仿宋_GB2312" w:eastAsia="仿宋_GB2312" w:cs="仿宋_GB2312"/>
          <w:color w:val="auto"/>
          <w:sz w:val="28"/>
          <w:szCs w:val="28"/>
        </w:rPr>
        <w:t>2、</w:t>
      </w:r>
      <w:bookmarkEnd w:id="1"/>
      <w:r>
        <w:rPr>
          <w:rFonts w:hint="eastAsia" w:ascii="仿宋_GB2312" w:hAnsi="仿宋_GB2312" w:eastAsia="仿宋_GB2312" w:cs="仿宋_GB2312"/>
          <w:color w:val="auto"/>
          <w:sz w:val="28"/>
          <w:szCs w:val="28"/>
          <w:lang w:val="en-US" w:eastAsia="zh-CN"/>
        </w:rPr>
        <w:t>营业执照法定代表人的身份证复印件加盖鲜章</w:t>
      </w:r>
      <w:r>
        <w:rPr>
          <w:rFonts w:hint="eastAsia" w:ascii="仿宋_GB2312" w:hAnsi="仿宋_GB2312" w:eastAsia="仿宋_GB2312" w:cs="仿宋_GB2312"/>
          <w:color w:val="auto"/>
          <w:sz w:val="28"/>
          <w:szCs w:val="28"/>
        </w:rPr>
        <w:t>；</w:t>
      </w:r>
    </w:p>
    <w:p w14:paraId="504156C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b/>
          <w:bCs/>
          <w:color w:val="auto"/>
          <w:sz w:val="28"/>
          <w:szCs w:val="28"/>
          <w:highlight w:val="none"/>
          <w:lang w:val="en-US" w:eastAsia="zh-CN"/>
        </w:rPr>
      </w:pPr>
      <w:bookmarkStart w:id="2" w:name="_Toc26110_WPSOffice_Level2"/>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非营业执照法定代表人参加提供：①授权委托书加盖鲜章；②法定代表人身份证复印件加盖鲜章；③授权代表身份证复印件加盖鲜章</w:t>
      </w:r>
      <w:r>
        <w:rPr>
          <w:rFonts w:hint="eastAsia" w:ascii="仿宋_GB2312" w:hAnsi="仿宋_GB2312" w:eastAsia="仿宋_GB2312" w:cs="仿宋_GB2312"/>
          <w:color w:val="auto"/>
          <w:sz w:val="28"/>
          <w:szCs w:val="28"/>
        </w:rPr>
        <w:t>；</w:t>
      </w:r>
      <w:bookmarkEnd w:id="2"/>
    </w:p>
    <w:p w14:paraId="0A7E660E">
      <w:pPr>
        <w:pStyle w:val="2"/>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601F48DE">
      <w:pPr>
        <w:ind w:firstLine="560" w:firstLineChars="200"/>
        <w:rPr>
          <w:rFonts w:hint="eastAsia" w:eastAsiaTheme="minorEastAsia"/>
          <w:lang w:eastAsia="zh-CN"/>
        </w:rPr>
      </w:pPr>
      <w:r>
        <w:rPr>
          <w:rFonts w:hint="eastAsia" w:ascii="仿宋" w:hAnsi="仿宋" w:eastAsia="仿宋" w:cs="仿宋"/>
          <w:color w:val="auto"/>
          <w:sz w:val="28"/>
          <w:szCs w:val="28"/>
          <w:lang w:eastAsia="zh-CN"/>
        </w:rPr>
        <w:t>大竹县人民医院是一所集医疗、教学、科研、预防保健等功能于一体的国家三级甲等综合医院。</w:t>
      </w:r>
      <w:r>
        <w:rPr>
          <w:rFonts w:hint="eastAsia" w:ascii="仿宋_GB2312" w:hAnsi="微软雅黑" w:eastAsia="仿宋_GB2312" w:cs="仿宋_GB2312"/>
          <w:i w:val="0"/>
          <w:iCs w:val="0"/>
          <w:caps w:val="0"/>
          <w:color w:val="222222"/>
          <w:spacing w:val="0"/>
          <w:sz w:val="28"/>
          <w:szCs w:val="28"/>
          <w:vertAlign w:val="baseline"/>
          <w:lang w:eastAsia="zh-CN"/>
        </w:rPr>
        <w:t>为满足</w:t>
      </w:r>
      <w:r>
        <w:rPr>
          <w:rFonts w:hint="eastAsia" w:ascii="仿宋_GB2312" w:hAnsi="微软雅黑" w:eastAsia="仿宋_GB2312" w:cs="仿宋_GB2312"/>
          <w:i w:val="0"/>
          <w:iCs w:val="0"/>
          <w:caps w:val="0"/>
          <w:color w:val="222222"/>
          <w:spacing w:val="0"/>
          <w:sz w:val="28"/>
          <w:szCs w:val="28"/>
          <w:vertAlign w:val="baseline"/>
          <w:lang w:val="en-US" w:eastAsia="zh-CN"/>
        </w:rPr>
        <w:t>医院临床科室使用PDA的需求，现需采购25台腕带打印机。秉持节约原则，并结合科室建议，决定采购斑马Zebra ZD888T 4英寸桌面打印机，以保障业务科室工作顺利开展。</w:t>
      </w:r>
    </w:p>
    <w:p w14:paraId="69B8CB92">
      <w:pPr>
        <w:pStyle w:val="19"/>
        <w:tabs>
          <w:tab w:val="left" w:pos="0"/>
        </w:tabs>
        <w:spacing w:line="360" w:lineRule="auto"/>
        <w:ind w:firstLineChars="200"/>
        <w:jc w:val="left"/>
        <w:rPr>
          <w:rFonts w:hint="eastAsia" w:eastAsia="宋体"/>
          <w:lang w:eastAsia="zh-CN"/>
        </w:rPr>
      </w:pPr>
      <w:r>
        <w:rPr>
          <w:rFonts w:hint="eastAsia" w:ascii="仿宋" w:hAnsi="仿宋" w:eastAsia="仿宋" w:cs="仿宋"/>
          <w:color w:val="auto"/>
          <w:sz w:val="28"/>
          <w:szCs w:val="28"/>
          <w:highlight w:val="none"/>
          <w:lang w:val="en-US" w:eastAsia="zh-CN"/>
        </w:rPr>
        <w:t>本项目采用一次性送货采购方式，要求供应商提供货物的送货、安装调试服务，确保将货物送至采购人对应的科室，并完成软硬件调试，使科室能够正常使用该设备。</w:t>
      </w:r>
    </w:p>
    <w:p w14:paraId="05E033D6">
      <w:pPr>
        <w:pStyle w:val="19"/>
        <w:tabs>
          <w:tab w:val="left" w:pos="0"/>
        </w:tabs>
        <w:spacing w:line="360" w:lineRule="auto"/>
        <w:ind w:firstLineChars="200"/>
        <w:jc w:val="left"/>
        <w:rPr>
          <w:rFonts w:hint="eastAsia" w:eastAsia="宋体"/>
          <w:lang w:eastAsia="zh-CN"/>
        </w:rPr>
      </w:pPr>
      <w:r>
        <w:rPr>
          <w:rFonts w:hint="eastAsia" w:ascii="仿宋" w:hAnsi="仿宋" w:eastAsia="仿宋" w:cs="仿宋"/>
          <w:color w:val="auto"/>
          <w:sz w:val="28"/>
          <w:szCs w:val="28"/>
          <w:highlight w:val="none"/>
          <w:lang w:val="en-US" w:eastAsia="zh-CN"/>
        </w:rPr>
        <w:t xml:space="preserve">供应商需提供现场售后服务，在质保期内，接到科室保修通知后应立即响应并协助处理。若需要进行现场维修及售后，供应商需在24小时内完成货物的维修工作。 </w:t>
      </w:r>
    </w:p>
    <w:p w14:paraId="12DBF450">
      <w:pPr>
        <w:pStyle w:val="14"/>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、项目预算</w:t>
      </w:r>
    </w:p>
    <w:p w14:paraId="488443A7">
      <w:pPr>
        <w:spacing w:line="360" w:lineRule="auto"/>
        <w:ind w:firstLine="560" w:firstLineChars="200"/>
        <w:rPr>
          <w:rFonts w:hint="eastAsia" w:ascii="仿宋" w:hAnsi="仿宋" w:eastAsia="仿宋" w:cs="仿宋"/>
          <w:kern w:val="0"/>
          <w:sz w:val="28"/>
          <w:szCs w:val="28"/>
          <w:lang w:bidi="ar"/>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采购总</w:t>
      </w:r>
      <w:r>
        <w:rPr>
          <w:rFonts w:hint="eastAsia" w:ascii="仿宋" w:hAnsi="仿宋" w:eastAsia="仿宋" w:cs="仿宋"/>
          <w:sz w:val="28"/>
          <w:szCs w:val="28"/>
          <w:lang w:val="en-US" w:eastAsia="zh-CN"/>
        </w:rPr>
        <w:t>预算</w:t>
      </w:r>
      <w:r>
        <w:rPr>
          <w:rFonts w:hint="eastAsia" w:ascii="仿宋" w:hAnsi="仿宋" w:eastAsia="仿宋" w:cs="仿宋"/>
          <w:color w:val="0000FF"/>
          <w:sz w:val="28"/>
          <w:szCs w:val="28"/>
          <w:u w:val="single"/>
          <w:lang w:val="en-US" w:eastAsia="zh-CN"/>
        </w:rPr>
        <w:t>21250元（</w:t>
      </w:r>
      <w:r>
        <w:rPr>
          <w:rFonts w:hint="eastAsia" w:ascii="仿宋" w:hAnsi="仿宋" w:eastAsia="仿宋" w:cs="仿宋"/>
          <w:sz w:val="28"/>
          <w:szCs w:val="28"/>
        </w:rPr>
        <w:t>大写：</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贰万壹仟贰佰伍拾</w:t>
      </w:r>
      <w:r>
        <w:rPr>
          <w:rFonts w:hint="eastAsia" w:ascii="仿宋" w:hAnsi="仿宋" w:eastAsia="仿宋" w:cs="仿宋"/>
          <w:sz w:val="28"/>
          <w:szCs w:val="28"/>
          <w:u w:val="single"/>
        </w:rPr>
        <w:t xml:space="preserve">元整 </w:t>
      </w:r>
      <w:r>
        <w:rPr>
          <w:rFonts w:hint="eastAsia" w:ascii="仿宋" w:hAnsi="仿宋" w:eastAsia="仿宋" w:cs="仿宋"/>
          <w:sz w:val="28"/>
          <w:szCs w:val="28"/>
        </w:rPr>
        <w:t>)为包干价，含货物、包装、运输、运损退换、搬运、</w:t>
      </w:r>
      <w:r>
        <w:rPr>
          <w:rFonts w:hint="eastAsia" w:ascii="仿宋" w:hAnsi="仿宋" w:eastAsia="仿宋" w:cs="仿宋"/>
          <w:sz w:val="28"/>
          <w:szCs w:val="28"/>
          <w:lang w:val="en-US" w:eastAsia="zh-CN"/>
        </w:rPr>
        <w:t>安装、</w:t>
      </w:r>
      <w:r>
        <w:rPr>
          <w:rFonts w:hint="eastAsia" w:ascii="仿宋" w:hAnsi="仿宋" w:eastAsia="仿宋" w:cs="仿宋"/>
          <w:sz w:val="28"/>
          <w:szCs w:val="28"/>
        </w:rPr>
        <w:t>售后、税费等完成合同的一切费用，</w:t>
      </w:r>
      <w:r>
        <w:rPr>
          <w:rFonts w:hint="eastAsia" w:ascii="仿宋" w:hAnsi="仿宋" w:eastAsia="仿宋" w:cs="仿宋"/>
          <w:kern w:val="0"/>
          <w:sz w:val="28"/>
          <w:szCs w:val="28"/>
          <w:lang w:eastAsia="zh-CN" w:bidi="ar"/>
        </w:rPr>
        <w:t>采购人</w:t>
      </w:r>
      <w:r>
        <w:rPr>
          <w:rFonts w:hint="eastAsia" w:ascii="仿宋" w:hAnsi="仿宋" w:eastAsia="仿宋" w:cs="仿宋"/>
          <w:kern w:val="0"/>
          <w:sz w:val="28"/>
          <w:szCs w:val="28"/>
          <w:lang w:bidi="ar"/>
        </w:rPr>
        <w:t>无须另向</w:t>
      </w:r>
      <w:r>
        <w:rPr>
          <w:rFonts w:hint="eastAsia" w:ascii="仿宋" w:hAnsi="仿宋" w:eastAsia="仿宋" w:cs="仿宋"/>
          <w:kern w:val="0"/>
          <w:sz w:val="28"/>
          <w:szCs w:val="28"/>
          <w:lang w:eastAsia="zh-CN" w:bidi="ar"/>
        </w:rPr>
        <w:t>成交供应商</w:t>
      </w:r>
      <w:r>
        <w:rPr>
          <w:rFonts w:hint="eastAsia" w:ascii="仿宋" w:hAnsi="仿宋" w:eastAsia="仿宋" w:cs="仿宋"/>
          <w:kern w:val="0"/>
          <w:sz w:val="28"/>
          <w:szCs w:val="28"/>
          <w:lang w:bidi="ar"/>
        </w:rPr>
        <w:t>支付其他任何费用。</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四、采购标的</w:t>
      </w:r>
    </w:p>
    <w:p w14:paraId="78D603DD">
      <w:pPr>
        <w:pStyle w:val="22"/>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本项目</w:t>
      </w:r>
      <w:r>
        <w:rPr>
          <w:rFonts w:hint="eastAsia" w:ascii="仿宋" w:hAnsi="仿宋" w:eastAsia="仿宋" w:cs="仿宋"/>
          <w:sz w:val="28"/>
          <w:szCs w:val="28"/>
        </w:rPr>
        <w:t>包含货物和技术支持服务，</w:t>
      </w:r>
      <w:r>
        <w:rPr>
          <w:rFonts w:hint="eastAsia" w:ascii="仿宋" w:hAnsi="仿宋" w:eastAsia="仿宋" w:cs="仿宋"/>
          <w:sz w:val="28"/>
          <w:szCs w:val="28"/>
          <w:lang w:val="en-US" w:eastAsia="zh-CN"/>
        </w:rPr>
        <w:t>供应商</w:t>
      </w:r>
      <w:r>
        <w:rPr>
          <w:rFonts w:hint="eastAsia" w:ascii="仿宋" w:hAnsi="仿宋" w:eastAsia="仿宋" w:cs="仿宋"/>
          <w:sz w:val="28"/>
          <w:szCs w:val="28"/>
        </w:rPr>
        <w:t>应将合格货物按时配送到</w:t>
      </w:r>
      <w:r>
        <w:rPr>
          <w:rFonts w:hint="eastAsia" w:ascii="仿宋" w:hAnsi="仿宋" w:eastAsia="仿宋" w:cs="仿宋"/>
          <w:sz w:val="28"/>
          <w:szCs w:val="28"/>
          <w:lang w:val="en-US" w:eastAsia="zh-CN"/>
        </w:rPr>
        <w:t>采购人</w:t>
      </w:r>
      <w:r>
        <w:rPr>
          <w:rFonts w:hint="eastAsia" w:ascii="仿宋" w:hAnsi="仿宋" w:eastAsia="仿宋" w:cs="仿宋"/>
          <w:sz w:val="28"/>
          <w:szCs w:val="28"/>
        </w:rPr>
        <w:t>院区内指定地点，同时根据</w:t>
      </w:r>
      <w:r>
        <w:rPr>
          <w:rFonts w:hint="eastAsia" w:ascii="仿宋" w:hAnsi="仿宋" w:eastAsia="仿宋" w:cs="仿宋"/>
          <w:sz w:val="28"/>
          <w:szCs w:val="28"/>
          <w:lang w:val="en-US" w:eastAsia="zh-CN"/>
        </w:rPr>
        <w:t>采购人</w:t>
      </w:r>
      <w:r>
        <w:rPr>
          <w:rFonts w:hint="eastAsia" w:ascii="仿宋" w:hAnsi="仿宋" w:eastAsia="仿宋" w:cs="仿宋"/>
          <w:sz w:val="28"/>
          <w:szCs w:val="28"/>
        </w:rPr>
        <w:t>需要提供产品技术支持服务（如货物根据行业惯例包安装，</w:t>
      </w:r>
      <w:r>
        <w:rPr>
          <w:rFonts w:hint="eastAsia" w:ascii="仿宋" w:hAnsi="仿宋" w:eastAsia="仿宋" w:cs="仿宋"/>
          <w:sz w:val="28"/>
          <w:szCs w:val="28"/>
          <w:lang w:val="en-US" w:eastAsia="zh-CN"/>
        </w:rPr>
        <w:t>供应商</w:t>
      </w:r>
      <w:r>
        <w:rPr>
          <w:rFonts w:hint="eastAsia" w:ascii="仿宋" w:hAnsi="仿宋" w:eastAsia="仿宋" w:cs="仿宋"/>
          <w:sz w:val="28"/>
          <w:szCs w:val="28"/>
        </w:rPr>
        <w:t>需进行安装）</w:t>
      </w:r>
      <w:r>
        <w:rPr>
          <w:rFonts w:hint="eastAsia" w:ascii="仿宋" w:hAnsi="仿宋" w:eastAsia="仿宋" w:cs="仿宋"/>
          <w:sz w:val="28"/>
          <w:szCs w:val="28"/>
          <w:lang w:eastAsia="zh-CN"/>
        </w:rPr>
        <w:t>。</w:t>
      </w:r>
    </w:p>
    <w:p w14:paraId="56C09EAA">
      <w:pPr>
        <w:pStyle w:val="2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货物品名、规格、单价、数量等详见附件。</w:t>
      </w:r>
    </w:p>
    <w:tbl>
      <w:tblPr>
        <w:tblStyle w:val="11"/>
        <w:tblW w:w="9727"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3716"/>
        <w:gridCol w:w="1858"/>
        <w:gridCol w:w="2503"/>
      </w:tblGrid>
      <w:tr w14:paraId="46DE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1650" w:type="dxa"/>
            <w:noWrap w:val="0"/>
            <w:vAlign w:val="top"/>
          </w:tcPr>
          <w:p w14:paraId="36BD8797">
            <w:pPr>
              <w:pStyle w:val="19"/>
              <w:keepNext w:val="0"/>
              <w:keepLines w:val="0"/>
              <w:pageBreakBefore w:val="0"/>
              <w:tabs>
                <w:tab w:val="left" w:pos="0"/>
              </w:tabs>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品名</w:t>
            </w:r>
          </w:p>
        </w:tc>
        <w:tc>
          <w:tcPr>
            <w:tcW w:w="3716" w:type="dxa"/>
            <w:noWrap w:val="0"/>
            <w:vAlign w:val="top"/>
          </w:tcPr>
          <w:p w14:paraId="67C7837B">
            <w:pPr>
              <w:pStyle w:val="19"/>
              <w:keepNext w:val="0"/>
              <w:keepLines w:val="0"/>
              <w:pageBreakBefore w:val="0"/>
              <w:tabs>
                <w:tab w:val="left" w:pos="0"/>
              </w:tabs>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型 号</w:t>
            </w:r>
          </w:p>
        </w:tc>
        <w:tc>
          <w:tcPr>
            <w:tcW w:w="1858" w:type="dxa"/>
            <w:noWrap w:val="0"/>
            <w:vAlign w:val="top"/>
          </w:tcPr>
          <w:p w14:paraId="494E351E">
            <w:pPr>
              <w:pStyle w:val="19"/>
              <w:keepNext w:val="0"/>
              <w:keepLines w:val="0"/>
              <w:pageBreakBefore w:val="0"/>
              <w:tabs>
                <w:tab w:val="left" w:pos="0"/>
              </w:tabs>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预算单价（</w:t>
            </w:r>
            <w:r>
              <w:rPr>
                <w:rFonts w:hint="default" w:ascii="仿宋" w:hAnsi="仿宋" w:eastAsia="仿宋" w:cs="仿宋"/>
                <w:kern w:val="2"/>
                <w:sz w:val="28"/>
                <w:szCs w:val="28"/>
                <w:lang w:val="en-US" w:eastAsia="zh-CN" w:bidi="ar-SA"/>
              </w:rPr>
              <w:t>元</w:t>
            </w:r>
            <w:r>
              <w:rPr>
                <w:rFonts w:hint="eastAsia" w:ascii="仿宋" w:hAnsi="仿宋" w:eastAsia="仿宋" w:cs="仿宋"/>
                <w:kern w:val="2"/>
                <w:sz w:val="28"/>
                <w:szCs w:val="28"/>
                <w:lang w:val="en-US" w:eastAsia="zh-CN" w:bidi="ar-SA"/>
              </w:rPr>
              <w:t>）</w:t>
            </w:r>
          </w:p>
        </w:tc>
        <w:tc>
          <w:tcPr>
            <w:tcW w:w="2503" w:type="dxa"/>
            <w:noWrap w:val="0"/>
            <w:vAlign w:val="top"/>
          </w:tcPr>
          <w:p w14:paraId="72A2A7AB">
            <w:pPr>
              <w:pStyle w:val="19"/>
              <w:keepNext w:val="0"/>
              <w:keepLines w:val="0"/>
              <w:pageBreakBefore w:val="0"/>
              <w:tabs>
                <w:tab w:val="left" w:pos="0"/>
              </w:tabs>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备注</w:t>
            </w:r>
          </w:p>
        </w:tc>
      </w:tr>
      <w:tr w14:paraId="3BCE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650" w:type="dxa"/>
            <w:noWrap w:val="0"/>
            <w:vAlign w:val="center"/>
          </w:tcPr>
          <w:p w14:paraId="36ECE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斑马Zebra</w:t>
            </w:r>
          </w:p>
        </w:tc>
        <w:tc>
          <w:tcPr>
            <w:tcW w:w="3716" w:type="dxa"/>
            <w:noWrap w:val="0"/>
            <w:vAlign w:val="center"/>
          </w:tcPr>
          <w:p w14:paraId="66C29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ZD888T 4英寸桌面打印机</w:t>
            </w:r>
          </w:p>
        </w:tc>
        <w:tc>
          <w:tcPr>
            <w:tcW w:w="1858" w:type="dxa"/>
            <w:noWrap w:val="0"/>
            <w:vAlign w:val="top"/>
          </w:tcPr>
          <w:p w14:paraId="01C6D678">
            <w:pPr>
              <w:pStyle w:val="19"/>
              <w:keepNext w:val="0"/>
              <w:keepLines w:val="0"/>
              <w:pageBreakBefore w:val="0"/>
              <w:tabs>
                <w:tab w:val="left" w:pos="0"/>
              </w:tabs>
              <w:kinsoku/>
              <w:wordWrap/>
              <w:overflowPunct/>
              <w:topLinePunct w:val="0"/>
              <w:autoSpaceDE/>
              <w:autoSpaceDN/>
              <w:bidi w:val="0"/>
              <w:adjustRightInd/>
              <w:snapToGrid/>
              <w:spacing w:line="300" w:lineRule="exact"/>
              <w:ind w:firstLine="560" w:firstLineChars="200"/>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850</w:t>
            </w:r>
          </w:p>
        </w:tc>
        <w:tc>
          <w:tcPr>
            <w:tcW w:w="2503" w:type="dxa"/>
            <w:noWrap w:val="0"/>
            <w:vAlign w:val="top"/>
          </w:tcPr>
          <w:p w14:paraId="4A5746F7">
            <w:pPr>
              <w:pStyle w:val="19"/>
              <w:keepNext w:val="0"/>
              <w:keepLines w:val="0"/>
              <w:pageBreakBefore w:val="0"/>
              <w:tabs>
                <w:tab w:val="left" w:pos="0"/>
              </w:tabs>
              <w:kinsoku/>
              <w:wordWrap/>
              <w:overflowPunct/>
              <w:topLinePunct w:val="0"/>
              <w:autoSpaceDE/>
              <w:autoSpaceDN/>
              <w:bidi w:val="0"/>
              <w:adjustRightInd/>
              <w:snapToGrid/>
              <w:spacing w:line="300" w:lineRule="exact"/>
              <w:ind w:firstLine="560" w:firstLineChars="200"/>
              <w:jc w:val="left"/>
              <w:textAlignment w:val="auto"/>
              <w:rPr>
                <w:rFonts w:hint="eastAsia" w:ascii="仿宋" w:hAnsi="仿宋" w:eastAsia="仿宋" w:cs="仿宋"/>
                <w:kern w:val="2"/>
                <w:sz w:val="28"/>
                <w:szCs w:val="28"/>
                <w:lang w:val="en-US" w:eastAsia="zh-CN" w:bidi="ar-SA"/>
              </w:rPr>
            </w:pPr>
          </w:p>
        </w:tc>
      </w:tr>
    </w:tbl>
    <w:p w14:paraId="197A43BE">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标准功能： </w:t>
      </w:r>
    </w:p>
    <w:p w14:paraId="3413A735">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热转印或热敏打印方式</w:t>
      </w:r>
    </w:p>
    <w:p w14:paraId="3140C390">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ZPL 和 EPL 编程语言</w:t>
      </w:r>
    </w:p>
    <w:p w14:paraId="61E262AA">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单个 LED 状态指示灯</w:t>
      </w:r>
    </w:p>
    <w:p w14:paraId="4B33B414">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单个进纸/暂停按钮</w:t>
      </w:r>
    </w:p>
    <w:p w14:paraId="2AE6CA43">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USB 连接</w:t>
      </w:r>
    </w:p>
    <w:p w14:paraId="2AD23A80">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OpenACCESS™ 便于装载介质</w:t>
      </w:r>
    </w:p>
    <w:p w14:paraId="5D689918">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双壁框架结构</w:t>
      </w:r>
    </w:p>
    <w:p w14:paraId="1ED0C017">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ZebraDesigner Essentials - 如需了解更多信息或免费下载简单的标签设计工具</w:t>
      </w:r>
    </w:p>
    <w:p w14:paraId="0B950474">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打印机规格：</w:t>
      </w:r>
    </w:p>
    <w:p w14:paraId="7976DFED">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分辨率</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203dpi/每毫米8点，300dpi</w:t>
      </w:r>
    </w:p>
    <w:p w14:paraId="5B3E1696">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内存 8MB 闪存；16MB SDRAM</w:t>
      </w:r>
    </w:p>
    <w:p w14:paraId="44319E17">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最大打印宽度可达104毫米 (203 dpi）；106毫米 (300dpi)</w:t>
      </w:r>
    </w:p>
    <w:p w14:paraId="7A0E32E7">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最快打印速度可达每秒 152毫米 (203dpi）；每秒 127毫米 (300dpi)</w:t>
      </w:r>
    </w:p>
    <w:p w14:paraId="399AE316">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介质传感器</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可移动黑标传感器，从中心到左侧的有限范围；固定的偏离中心间隙传感器；碳带传感器；打印头打开传感器</w:t>
      </w:r>
    </w:p>
    <w:p w14:paraId="63203648">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编程语言ZPL Ⅱ；EPL 2；XML</w:t>
      </w:r>
    </w:p>
    <w:p w14:paraId="33AA900E">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介质和碳带特性：</w:t>
      </w:r>
    </w:p>
    <w:p w14:paraId="18258CF2">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标签长度 最小25.4毫米；最大990毫米</w:t>
      </w:r>
    </w:p>
    <w:p w14:paraId="346BC4DE">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介质宽度</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25.4毫米 到 112毫米</w:t>
      </w:r>
    </w:p>
    <w:p w14:paraId="64D093EE">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介质卷尺寸</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 xml:space="preserve"> 最大卷外径127毫米；核心内径标准为12.7毫米 和 25.4毫米，使用可选适配器时为 38.1毫米</w:t>
      </w:r>
    </w:p>
    <w:p w14:paraId="2119470D">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介质厚度 最小0.06毫米；最大0.1905毫米</w:t>
      </w:r>
    </w:p>
    <w:p w14:paraId="534B3D1D">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介质类型 卷筒纸或折叠纸、模切或连续带有/不带黑标介质、吊牌、连续收据纸和腕带</w:t>
      </w:r>
    </w:p>
    <w:p w14:paraId="7DC09E37">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碳带类型 蜡；蜡/树脂；树脂</w:t>
      </w:r>
    </w:p>
    <w:p w14:paraId="3659A204">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碳带外径和内径 外径34毫米、63.5毫米；内径12.7毫米、25.4毫米</w:t>
      </w:r>
    </w:p>
    <w:p w14:paraId="1EFCED43">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碳带长度 74米到300米</w:t>
      </w:r>
    </w:p>
    <w:p w14:paraId="749E26CE">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碳带比率 介质：碳带为 1:4 (300米）；介质：碳带为 1:1 (74米）</w:t>
      </w:r>
    </w:p>
    <w:p w14:paraId="002A442F">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碳带宽度 33.02毫米 到 110毫米</w:t>
      </w:r>
    </w:p>
    <w:p w14:paraId="743FC5E8">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操作特性：</w:t>
      </w:r>
    </w:p>
    <w:p w14:paraId="6EF73E59">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工作温度</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5℃ 至 40℃；存储温度 -40℃ 至 60℃；工作湿度</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25% 至 85% 无冷凝；储存湿度</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10% 到 90%，无冷凝；电气规格</w:t>
      </w:r>
      <w:r>
        <w:rPr>
          <w:rFonts w:hint="eastAsia" w:ascii="仿宋" w:hAnsi="仿宋" w:eastAsia="仿宋" w:cs="仿宋"/>
          <w:kern w:val="2"/>
          <w:sz w:val="28"/>
          <w:szCs w:val="28"/>
          <w:lang w:val="en-US" w:eastAsia="zh-CN" w:bidi="ar-SA"/>
        </w:rPr>
        <w:tab/>
      </w:r>
      <w:r>
        <w:rPr>
          <w:rFonts w:hint="eastAsia" w:ascii="仿宋" w:hAnsi="仿宋" w:eastAsia="仿宋" w:cs="仿宋"/>
          <w:kern w:val="2"/>
          <w:sz w:val="28"/>
          <w:szCs w:val="28"/>
          <w:lang w:val="en-US" w:eastAsia="zh-CN" w:bidi="ar-SA"/>
        </w:rPr>
        <w:t>220VAC, 50Hz；</w:t>
      </w:r>
    </w:p>
    <w:p w14:paraId="31C418E0">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字体/图形/码制：</w:t>
      </w:r>
    </w:p>
    <w:p w14:paraId="65A26F46">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一维条码：Code 11、Code 39、Code 93、Code 128、ISBT-128、UPC-A、UPC-E、EAN-8、EAN-13、UPC 和 EAN（带 2 位或 5 位扩展码）、Plessey、Postnet、Standard 2-of-5、Industrial 2-of-5、Interleaved 2-of-5、Logmars、MSI、Codabar 和 Planet Code</w:t>
      </w:r>
    </w:p>
    <w:p w14:paraId="56DB261A">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二维条码：Codablock、PDF417、Code 49、DataMatrix、MaxiCode、QR Code、MicroPDF、Aztec</w:t>
      </w:r>
    </w:p>
    <w:p w14:paraId="71DB11D0">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字体和图形：2 种内置可扩展 ZPL 字体；1 种带 DAT 文件的内置可缩放位图字体；本地开放式字体支持；兼容 Unicode ，可支持多种语言的按需热能打印；2 MB 用户可用非易失性存储器，2 MB 用户可使用SDRAM</w:t>
      </w:r>
    </w:p>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96CD3FB">
      <w:pPr>
        <w:pStyle w:val="22"/>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提供的货物必须符合国家相关标准</w:t>
      </w:r>
      <w:r>
        <w:rPr>
          <w:rFonts w:hint="eastAsia" w:ascii="仿宋" w:hAnsi="仿宋" w:eastAsia="仿宋" w:cs="仿宋"/>
          <w:sz w:val="28"/>
          <w:szCs w:val="28"/>
          <w:lang w:eastAsia="zh-CN"/>
        </w:rPr>
        <w:t>、</w:t>
      </w:r>
      <w:r>
        <w:rPr>
          <w:rFonts w:hint="eastAsia" w:ascii="仿宋" w:hAnsi="仿宋" w:eastAsia="仿宋" w:cs="仿宋"/>
          <w:sz w:val="28"/>
          <w:szCs w:val="28"/>
        </w:rPr>
        <w:t xml:space="preserve">行业标准。                                                                                                                                                                                                                                                                                                                                                                                                                                                                                                                                                                                                                                                                                                                                                                                                                                                                                                                                                                                                                                                                                                                                                                                                                                                                                                                                                                                                                                                                                                                                                                                                                                                                                                                                                                                                                                                                                                                                                                                                                                                                                                                                                                                                                                                                                                                                                                                                                                                                                                                                                                                                                                                                                                                                                                                                                                                                                                                                                                                                                                                                                                                                                                                                                                                                                                                                                                                                                                                                                                                                                                                                                                                                                                                                                                                                                                                                                                                                                                                                                                                                                                                                                                                                           </w:t>
      </w:r>
      <w:r>
        <w:rPr>
          <w:rFonts w:hint="eastAsia" w:ascii="仿宋" w:hAnsi="仿宋" w:eastAsia="仿宋" w:cs="仿宋"/>
          <w:sz w:val="28"/>
          <w:szCs w:val="28"/>
        </w:rPr>
        <w:t xml:space="preserve">                                                                                                                                                                                                                                                                                                                                                                                                                                                                                                                                                                                                                                                                                                                                                                                                                                                                                                                                                                                                                                                                                                                                                                                                                                                                                                                                                                                                                                                                                                                                                                                                                                                                                                                                                                                                                                                                                                                                                                                                                                                                                                                                                                                                                                                                                                                                                                                                                                                                                                                                                                                                                                                                                                                                                                                                                                                                                                                                                                                                                                                                                                                                                                                                                                                                                                                                                                                                                                                                                                                                                                                                                                                                                                                                                                                                                                                                                                                                                                                                                                                                                                                                                                                                                </w:t>
      </w:r>
      <w:r>
        <w:rPr>
          <w:rFonts w:hint="eastAsia" w:ascii="仿宋" w:hAnsi="仿宋" w:eastAsia="仿宋" w:cs="仿宋"/>
          <w:sz w:val="28"/>
          <w:szCs w:val="28"/>
        </w:rPr>
        <w:t xml:space="preserve">                                                                                                                                                                                                                                                                                                                                                                                                                                                                                                                                                                                                                                                                                                                                                                                                                                                                                                                                                                                                                                                                                                                                                                                                                                                                                                                                                                                                                                                                                                                                                                                                                                                                                                                                                                                                                                                                                                                                                                                                                                                                                                                                                                                                                                                                                                                                                                                                                                                                                                                                                                                                                                                                                                                                                                                                                                                                                                                                                                                                                                                                                                                                                                                                                                                                                                                                                                                                                                                                                                                              </w:t>
      </w:r>
    </w:p>
    <w:p w14:paraId="1B34F7A4">
      <w:pPr>
        <w:pStyle w:val="14"/>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所提供的货物须是全新、未使用过的厂家合格正品。并完全符合国家有关质量标准，货物应无明显划伤、无碰撞痕迹、无损坏。货物包装应为出厂时的原包装，包装在装卸、运输和仓储过</w:t>
      </w:r>
      <w:r>
        <w:rPr>
          <w:rFonts w:hint="eastAsia" w:ascii="仿宋" w:hAnsi="仿宋" w:eastAsia="仿宋" w:cs="仿宋"/>
          <w:sz w:val="28"/>
          <w:szCs w:val="28"/>
          <w:lang w:eastAsia="zh-CN"/>
        </w:rPr>
        <w:t>程中</w:t>
      </w:r>
      <w:r>
        <w:rPr>
          <w:rFonts w:hint="eastAsia" w:ascii="仿宋" w:hAnsi="仿宋" w:eastAsia="仿宋" w:cs="仿宋"/>
          <w:sz w:val="28"/>
          <w:szCs w:val="28"/>
        </w:rPr>
        <w:t>能够对货物提供足够保护，防止货物受潮、腐蚀、被冲击等产生损坏。货物包装应干净、结实、无破损、封口严密、方便储存、运输和使用。每件包装上须注明品名、规格、生产厂家、生产日期、质量合格标志等。</w:t>
      </w:r>
    </w:p>
    <w:p w14:paraId="7A95AE49">
      <w:pPr>
        <w:pStyle w:val="4"/>
        <w:ind w:firstLine="560" w:firstLineChars="200"/>
        <w:rPr>
          <w:rFonts w:hint="eastAsia" w:ascii="仿宋" w:hAnsi="仿宋" w:eastAsia="仿宋" w:cs="仿宋"/>
          <w:bCs/>
          <w:sz w:val="28"/>
          <w:szCs w:val="28"/>
        </w:rPr>
      </w:pPr>
      <w:r>
        <w:rPr>
          <w:rFonts w:hint="eastAsia" w:ascii="仿宋" w:hAnsi="仿宋" w:eastAsia="仿宋" w:cs="仿宋"/>
          <w:kern w:val="0"/>
          <w:sz w:val="28"/>
          <w:szCs w:val="28"/>
        </w:rPr>
        <w:t>3、</w:t>
      </w:r>
      <w:r>
        <w:rPr>
          <w:rFonts w:hint="eastAsia" w:ascii="仿宋" w:hAnsi="仿宋" w:eastAsia="仿宋" w:cs="仿宋"/>
          <w:bCs/>
          <w:sz w:val="28"/>
          <w:szCs w:val="28"/>
          <w:lang w:eastAsia="zh-CN"/>
        </w:rPr>
        <w:t>供应商</w:t>
      </w:r>
      <w:r>
        <w:rPr>
          <w:rFonts w:hint="eastAsia" w:ascii="仿宋" w:hAnsi="仿宋" w:eastAsia="仿宋" w:cs="仿宋"/>
          <w:bCs/>
          <w:sz w:val="28"/>
          <w:szCs w:val="28"/>
        </w:rPr>
        <w:t>提供上门退换服务，对质保期内存在瑕疵、运损、故障的货物及其配件损坏，均由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负责承担更换。</w:t>
      </w:r>
    </w:p>
    <w:p w14:paraId="1D783B4A">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对</w:t>
      </w:r>
      <w:r>
        <w:rPr>
          <w:rFonts w:hint="eastAsia" w:ascii="仿宋" w:hAnsi="仿宋" w:eastAsia="仿宋" w:cs="仿宋"/>
          <w:sz w:val="28"/>
          <w:szCs w:val="28"/>
          <w:lang w:eastAsia="zh-CN"/>
        </w:rPr>
        <w:t>供应商</w:t>
      </w:r>
      <w:r>
        <w:rPr>
          <w:rFonts w:hint="eastAsia" w:ascii="仿宋" w:hAnsi="仿宋" w:eastAsia="仿宋" w:cs="仿宋"/>
          <w:sz w:val="28"/>
          <w:szCs w:val="28"/>
        </w:rPr>
        <w:t>提供的货物按合同约定内容进行核实，货物应外观完整，无质量问题，</w:t>
      </w:r>
      <w:r>
        <w:rPr>
          <w:rFonts w:hint="eastAsia" w:ascii="仿宋" w:hAnsi="仿宋" w:eastAsia="仿宋" w:cs="仿宋"/>
          <w:sz w:val="28"/>
          <w:szCs w:val="28"/>
          <w:lang w:eastAsia="zh-CN"/>
        </w:rPr>
        <w:t>供应商</w:t>
      </w:r>
      <w:r>
        <w:rPr>
          <w:rFonts w:hint="eastAsia" w:ascii="仿宋" w:hAnsi="仿宋" w:eastAsia="仿宋" w:cs="仿宋"/>
          <w:sz w:val="28"/>
          <w:szCs w:val="28"/>
        </w:rPr>
        <w:t>能够提供要求的各项资料，否则</w:t>
      </w:r>
      <w:r>
        <w:rPr>
          <w:rFonts w:hint="eastAsia" w:ascii="仿宋" w:hAnsi="仿宋" w:eastAsia="仿宋" w:cs="仿宋"/>
          <w:sz w:val="28"/>
          <w:szCs w:val="28"/>
          <w:lang w:eastAsia="zh-CN"/>
        </w:rPr>
        <w:t>采购人</w:t>
      </w:r>
      <w:r>
        <w:rPr>
          <w:rFonts w:hint="eastAsia" w:ascii="仿宋" w:hAnsi="仿宋" w:eastAsia="仿宋" w:cs="仿宋"/>
          <w:sz w:val="28"/>
          <w:szCs w:val="28"/>
        </w:rPr>
        <w:t>将拒收货物或者要求</w:t>
      </w:r>
      <w:r>
        <w:rPr>
          <w:rFonts w:hint="eastAsia" w:ascii="仿宋" w:hAnsi="仿宋" w:eastAsia="仿宋" w:cs="仿宋"/>
          <w:sz w:val="28"/>
          <w:szCs w:val="28"/>
          <w:lang w:eastAsia="zh-CN"/>
        </w:rPr>
        <w:t>供应商</w:t>
      </w:r>
      <w:r>
        <w:rPr>
          <w:rFonts w:hint="eastAsia" w:ascii="仿宋" w:hAnsi="仿宋" w:eastAsia="仿宋" w:cs="仿宋"/>
          <w:sz w:val="28"/>
          <w:szCs w:val="28"/>
        </w:rPr>
        <w:t>更换货物，因</w:t>
      </w:r>
      <w:r>
        <w:rPr>
          <w:rFonts w:hint="eastAsia" w:ascii="仿宋" w:hAnsi="仿宋" w:eastAsia="仿宋" w:cs="仿宋"/>
          <w:sz w:val="28"/>
          <w:szCs w:val="28"/>
          <w:lang w:eastAsia="zh-CN"/>
        </w:rPr>
        <w:t>供应商</w:t>
      </w:r>
      <w:r>
        <w:rPr>
          <w:rFonts w:hint="eastAsia" w:ascii="仿宋" w:hAnsi="仿宋" w:eastAsia="仿宋" w:cs="仿宋"/>
          <w:sz w:val="28"/>
          <w:szCs w:val="28"/>
        </w:rPr>
        <w:t>延误造成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w:t>
      </w:r>
      <w:r>
        <w:rPr>
          <w:rFonts w:hint="eastAsia" w:ascii="仿宋" w:hAnsi="仿宋" w:eastAsia="仿宋" w:cs="仿宋"/>
          <w:sz w:val="28"/>
          <w:szCs w:val="28"/>
          <w:lang w:eastAsia="zh-CN"/>
        </w:rPr>
        <w:t>供应商</w:t>
      </w:r>
      <w:r>
        <w:rPr>
          <w:rFonts w:hint="eastAsia" w:ascii="仿宋" w:hAnsi="仿宋" w:eastAsia="仿宋" w:cs="仿宋"/>
          <w:sz w:val="28"/>
          <w:szCs w:val="28"/>
        </w:rPr>
        <w:t>还要全额赔偿</w:t>
      </w:r>
      <w:r>
        <w:rPr>
          <w:rFonts w:hint="eastAsia" w:ascii="仿宋" w:hAnsi="仿宋" w:eastAsia="仿宋" w:cs="仿宋"/>
          <w:sz w:val="28"/>
          <w:szCs w:val="28"/>
          <w:lang w:eastAsia="zh-CN"/>
        </w:rPr>
        <w:t>采购人</w:t>
      </w:r>
      <w:r>
        <w:rPr>
          <w:rFonts w:hint="eastAsia" w:ascii="仿宋" w:hAnsi="仿宋" w:eastAsia="仿宋" w:cs="仿宋"/>
          <w:sz w:val="28"/>
          <w:szCs w:val="28"/>
        </w:rPr>
        <w:t>损失。</w:t>
      </w:r>
    </w:p>
    <w:p w14:paraId="095DDE21">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供应商</w:t>
      </w:r>
      <w:r>
        <w:rPr>
          <w:rFonts w:hint="eastAsia" w:ascii="仿宋" w:hAnsi="仿宋" w:eastAsia="仿宋" w:cs="仿宋"/>
          <w:sz w:val="28"/>
          <w:szCs w:val="28"/>
        </w:rPr>
        <w:t>应将货物送到</w:t>
      </w:r>
      <w:r>
        <w:rPr>
          <w:rFonts w:hint="eastAsia" w:ascii="仿宋" w:hAnsi="仿宋" w:eastAsia="仿宋" w:cs="仿宋"/>
          <w:sz w:val="28"/>
          <w:szCs w:val="28"/>
          <w:lang w:eastAsia="zh-CN"/>
        </w:rPr>
        <w:t>采购人</w:t>
      </w:r>
      <w:r>
        <w:rPr>
          <w:rFonts w:hint="eastAsia" w:ascii="仿宋" w:hAnsi="仿宋" w:eastAsia="仿宋" w:cs="仿宋"/>
          <w:sz w:val="28"/>
          <w:szCs w:val="28"/>
        </w:rPr>
        <w:t>指定的院内地点安装完毕后接受</w:t>
      </w:r>
      <w:r>
        <w:rPr>
          <w:rFonts w:hint="eastAsia" w:ascii="仿宋" w:hAnsi="仿宋" w:eastAsia="仿宋" w:cs="仿宋"/>
          <w:sz w:val="28"/>
          <w:szCs w:val="28"/>
          <w:lang w:eastAsia="zh-CN"/>
        </w:rPr>
        <w:t>采购人</w:t>
      </w:r>
      <w:r>
        <w:rPr>
          <w:rFonts w:hint="eastAsia" w:ascii="仿宋" w:hAnsi="仿宋" w:eastAsia="仿宋" w:cs="仿宋"/>
          <w:sz w:val="28"/>
          <w:szCs w:val="28"/>
        </w:rPr>
        <w:t>验收，并交付货物合格证、说明书、保修卡等。</w:t>
      </w:r>
      <w:r>
        <w:rPr>
          <w:rFonts w:hint="eastAsia" w:ascii="仿宋" w:hAnsi="仿宋" w:eastAsia="仿宋" w:cs="仿宋"/>
          <w:sz w:val="28"/>
          <w:szCs w:val="28"/>
          <w:lang w:eastAsia="zh-CN"/>
        </w:rPr>
        <w:t>供应商</w:t>
      </w:r>
      <w:r>
        <w:rPr>
          <w:rFonts w:hint="eastAsia" w:ascii="仿宋" w:hAnsi="仿宋" w:eastAsia="仿宋" w:cs="仿宋"/>
          <w:sz w:val="28"/>
          <w:szCs w:val="28"/>
        </w:rPr>
        <w:t>应随货附销售单据。销售单据所记录的数据应与实际供货的品名、规格型号、数量、单价、金额等一致。货物验收时双方填写验收记录单据，验收记录单据应当由</w:t>
      </w:r>
      <w:r>
        <w:rPr>
          <w:rFonts w:hint="eastAsia" w:ascii="仿宋" w:hAnsi="仿宋" w:eastAsia="仿宋" w:cs="仿宋"/>
          <w:sz w:val="28"/>
          <w:szCs w:val="28"/>
          <w:lang w:eastAsia="zh-CN"/>
        </w:rPr>
        <w:t>采购人</w:t>
      </w:r>
      <w:r>
        <w:rPr>
          <w:rFonts w:hint="eastAsia" w:ascii="仿宋" w:hAnsi="仿宋" w:eastAsia="仿宋" w:cs="仿宋"/>
          <w:sz w:val="28"/>
          <w:szCs w:val="28"/>
        </w:rPr>
        <w:t>签字认可。</w:t>
      </w:r>
    </w:p>
    <w:p w14:paraId="28F2583A">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供应商必</w:t>
      </w:r>
      <w:r>
        <w:rPr>
          <w:rFonts w:hint="eastAsia" w:ascii="仿宋" w:hAnsi="仿宋" w:eastAsia="仿宋" w:cs="仿宋"/>
          <w:sz w:val="28"/>
          <w:szCs w:val="28"/>
        </w:rPr>
        <w:t>须遵守</w:t>
      </w:r>
      <w:r>
        <w:rPr>
          <w:rFonts w:hint="eastAsia" w:ascii="仿宋" w:hAnsi="仿宋" w:eastAsia="仿宋" w:cs="仿宋"/>
          <w:sz w:val="28"/>
          <w:szCs w:val="28"/>
          <w:lang w:eastAsia="zh-CN"/>
        </w:rPr>
        <w:t>采购人</w:t>
      </w:r>
      <w:r>
        <w:rPr>
          <w:rFonts w:hint="eastAsia" w:ascii="仿宋" w:hAnsi="仿宋" w:eastAsia="仿宋" w:cs="仿宋"/>
          <w:sz w:val="28"/>
          <w:szCs w:val="28"/>
        </w:rPr>
        <w:t>规定的院内各项制度和要求，并在指定的区域内进行作业，</w:t>
      </w:r>
      <w:r>
        <w:rPr>
          <w:rFonts w:hint="eastAsia" w:ascii="仿宋" w:hAnsi="仿宋" w:eastAsia="仿宋" w:cs="仿宋"/>
          <w:sz w:val="28"/>
          <w:szCs w:val="28"/>
          <w:lang w:eastAsia="zh-CN"/>
        </w:rPr>
        <w:t>供应商</w:t>
      </w:r>
      <w:r>
        <w:rPr>
          <w:rFonts w:hint="eastAsia" w:ascii="仿宋" w:hAnsi="仿宋" w:eastAsia="仿宋" w:cs="仿宋"/>
          <w:sz w:val="28"/>
          <w:szCs w:val="28"/>
        </w:rPr>
        <w:t>做好各项安全保障工作和预案，做好员工安全教育工作，确保安全，严格执行国家相关法律法规、安全规章制度，采取有效的安全措施，合同履行过程中</w:t>
      </w:r>
      <w:r>
        <w:rPr>
          <w:rFonts w:hint="eastAsia" w:ascii="仿宋" w:hAnsi="仿宋" w:eastAsia="仿宋" w:cs="仿宋"/>
          <w:sz w:val="28"/>
          <w:szCs w:val="28"/>
          <w:lang w:eastAsia="zh-CN"/>
        </w:rPr>
        <w:t>由于供应商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w:t>
      </w:r>
      <w:r>
        <w:rPr>
          <w:rFonts w:hint="eastAsia" w:ascii="仿宋" w:hAnsi="仿宋" w:eastAsia="仿宋" w:cs="仿宋"/>
          <w:bCs/>
          <w:sz w:val="28"/>
          <w:szCs w:val="28"/>
        </w:rPr>
        <w:t>包括但不限于</w:t>
      </w:r>
      <w:r>
        <w:rPr>
          <w:rFonts w:hint="eastAsia" w:ascii="仿宋" w:hAnsi="仿宋" w:eastAsia="仿宋" w:cs="仿宋"/>
          <w:bCs/>
          <w:sz w:val="28"/>
          <w:szCs w:val="28"/>
          <w:lang w:eastAsia="zh-CN"/>
        </w:rPr>
        <w:t>采购人</w:t>
      </w:r>
      <w:r>
        <w:rPr>
          <w:rFonts w:hint="eastAsia" w:ascii="仿宋" w:hAnsi="仿宋" w:eastAsia="仿宋" w:cs="仿宋"/>
          <w:bCs/>
          <w:sz w:val="28"/>
          <w:szCs w:val="28"/>
        </w:rPr>
        <w:t>本身的财产损失或人身伤害、由此而导致的</w:t>
      </w:r>
      <w:r>
        <w:rPr>
          <w:rFonts w:hint="eastAsia" w:ascii="仿宋" w:hAnsi="仿宋" w:eastAsia="仿宋" w:cs="仿宋"/>
          <w:bCs/>
          <w:sz w:val="28"/>
          <w:szCs w:val="28"/>
          <w:lang w:eastAsia="zh-CN"/>
        </w:rPr>
        <w:t>采购人</w:t>
      </w:r>
      <w:r>
        <w:rPr>
          <w:rFonts w:hint="eastAsia" w:ascii="仿宋" w:hAnsi="仿宋" w:eastAsia="仿宋" w:cs="仿宋"/>
          <w:bCs/>
          <w:sz w:val="28"/>
          <w:szCs w:val="28"/>
        </w:rPr>
        <w:t>对任何第三方的法律责任等，</w:t>
      </w:r>
      <w:r>
        <w:rPr>
          <w:rFonts w:hint="eastAsia" w:ascii="仿宋" w:hAnsi="仿宋" w:eastAsia="仿宋" w:cs="仿宋"/>
          <w:bCs/>
          <w:sz w:val="28"/>
          <w:szCs w:val="28"/>
          <w:lang w:eastAsia="zh-CN"/>
        </w:rPr>
        <w:t>供应商</w:t>
      </w:r>
      <w:r>
        <w:rPr>
          <w:rFonts w:hint="eastAsia" w:ascii="仿宋" w:hAnsi="仿宋" w:eastAsia="仿宋" w:cs="仿宋"/>
          <w:bCs/>
          <w:sz w:val="28"/>
          <w:szCs w:val="28"/>
        </w:rPr>
        <w:t>对此均应承担全部的赔偿责任和法律责任</w:t>
      </w:r>
      <w:r>
        <w:rPr>
          <w:rFonts w:hint="eastAsia" w:ascii="仿宋" w:hAnsi="仿宋" w:eastAsia="仿宋" w:cs="仿宋"/>
          <w:sz w:val="28"/>
          <w:szCs w:val="28"/>
        </w:rPr>
        <w:t>。</w:t>
      </w:r>
    </w:p>
    <w:p w14:paraId="6D8D05DD">
      <w:pPr>
        <w:pStyle w:val="14"/>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4B6DE05F">
      <w:pPr>
        <w:pStyle w:val="14"/>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w:t>
      </w:r>
    </w:p>
    <w:p w14:paraId="4E875E02">
      <w:pPr>
        <w:pStyle w:val="22"/>
        <w:keepNext w:val="0"/>
        <w:keepLines w:val="0"/>
        <w:pageBreakBefore w:val="0"/>
        <w:widowControl w:val="0"/>
        <w:kinsoku/>
        <w:wordWrap/>
        <w:overflowPunct/>
        <w:topLinePunct w:val="0"/>
        <w:bidi w:val="0"/>
        <w:adjustRightInd/>
        <w:snapToGrid/>
        <w:spacing w:line="360" w:lineRule="auto"/>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p>
    <w:p w14:paraId="4BFCA686">
      <w:pPr>
        <w:pStyle w:val="22"/>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1、双方签订采购合同生效之日起，30日内完成本项目。</w:t>
      </w:r>
    </w:p>
    <w:p w14:paraId="3BFC9CA6">
      <w:pPr>
        <w:pStyle w:val="22"/>
        <w:keepNext w:val="0"/>
        <w:keepLines w:val="0"/>
        <w:pageBreakBefore w:val="0"/>
        <w:widowControl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773BAE1">
      <w:pPr>
        <w:pStyle w:val="22"/>
        <w:keepNext w:val="0"/>
        <w:keepLines w:val="0"/>
        <w:pageBreakBefore w:val="0"/>
        <w:kinsoku/>
        <w:wordWrap/>
        <w:overflowPunct/>
        <w:topLinePunct w:val="0"/>
        <w:bidi w:val="0"/>
        <w:adjustRightInd/>
        <w:snapToGrid/>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477DB9E4">
      <w:pPr>
        <w:pStyle w:val="19"/>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（二）项目履行地点：大竹县人民医院院内指定地点。</w:t>
      </w:r>
      <w:r>
        <w:rPr>
          <w:rFonts w:hint="eastAsia" w:ascii="仿宋_GB2312" w:hAnsi="仿宋_GB2312" w:eastAsia="仿宋_GB2312" w:cs="仿宋_GB2312"/>
          <w:b w:val="0"/>
          <w:bCs/>
          <w:color w:val="auto"/>
          <w:sz w:val="28"/>
          <w:szCs w:val="28"/>
          <w:u w:val="single"/>
          <w:lang w:val="en-US" w:eastAsia="zh-CN"/>
        </w:rPr>
        <w:t>货物交付采购人之前，货物的损毁、灭失风险由供应商承担。</w:t>
      </w:r>
    </w:p>
    <w:p w14:paraId="69432232">
      <w:pPr>
        <w:pStyle w:val="14"/>
        <w:keepNext w:val="0"/>
        <w:keepLines w:val="0"/>
        <w:pageBreakBefore w:val="0"/>
        <w:kinsoku/>
        <w:wordWrap/>
        <w:overflowPunct/>
        <w:topLinePunct w:val="0"/>
        <w:bidi w:val="0"/>
        <w:adjustRightInd/>
        <w:snapToGrid/>
        <w:spacing w:line="360" w:lineRule="auto"/>
        <w:ind w:left="630" w:leftChars="3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（三）项目付款方式</w:t>
      </w:r>
      <w:r>
        <w:rPr>
          <w:rFonts w:hint="eastAsia" w:ascii="仿宋_GB2312" w:hAnsi="仿宋_GB2312" w:eastAsia="仿宋_GB2312" w:cs="仿宋_GB2312"/>
          <w:color w:val="auto"/>
          <w:sz w:val="28"/>
          <w:szCs w:val="28"/>
          <w:lang w:val="en-US" w:eastAsia="zh-CN"/>
        </w:rPr>
        <w:t>及验收方式</w:t>
      </w:r>
    </w:p>
    <w:p w14:paraId="38F48853">
      <w:pPr>
        <w:pStyle w:val="19"/>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eastAsia="zh-CN"/>
        </w:rPr>
        <w:t>采购人</w:t>
      </w:r>
      <w:r>
        <w:rPr>
          <w:rFonts w:hint="eastAsia" w:ascii="仿宋" w:hAnsi="仿宋" w:eastAsia="仿宋" w:cs="仿宋"/>
          <w:sz w:val="28"/>
          <w:szCs w:val="28"/>
        </w:rPr>
        <w:t>采用银行转账方式付款，</w:t>
      </w:r>
      <w:r>
        <w:rPr>
          <w:rFonts w:hint="eastAsia" w:ascii="仿宋" w:hAnsi="仿宋" w:eastAsia="仿宋" w:cs="仿宋"/>
          <w:sz w:val="28"/>
          <w:szCs w:val="28"/>
          <w:lang w:eastAsia="zh-CN"/>
        </w:rPr>
        <w:t>采购人</w:t>
      </w:r>
      <w:r>
        <w:rPr>
          <w:rFonts w:hint="eastAsia" w:ascii="仿宋" w:hAnsi="仿宋" w:eastAsia="仿宋" w:cs="仿宋"/>
          <w:sz w:val="28"/>
          <w:szCs w:val="28"/>
        </w:rPr>
        <w:t>付款前，</w:t>
      </w:r>
      <w:r>
        <w:rPr>
          <w:rFonts w:hint="eastAsia" w:ascii="仿宋" w:hAnsi="仿宋" w:eastAsia="仿宋" w:cs="仿宋"/>
          <w:sz w:val="28"/>
          <w:szCs w:val="28"/>
          <w:lang w:eastAsia="zh-CN"/>
        </w:rPr>
        <w:t>成交供应商</w:t>
      </w:r>
      <w:r>
        <w:rPr>
          <w:rFonts w:hint="eastAsia" w:ascii="仿宋" w:hAnsi="仿宋" w:eastAsia="仿宋" w:cs="仿宋"/>
          <w:sz w:val="28"/>
          <w:szCs w:val="28"/>
        </w:rPr>
        <w:t>必须提供使用科室签字确认的货物服务结算清单给</w:t>
      </w:r>
      <w:r>
        <w:rPr>
          <w:rFonts w:hint="eastAsia" w:ascii="仿宋" w:hAnsi="仿宋" w:eastAsia="仿宋" w:cs="仿宋"/>
          <w:sz w:val="28"/>
          <w:szCs w:val="28"/>
          <w:lang w:eastAsia="zh-CN"/>
        </w:rPr>
        <w:t>采购人</w:t>
      </w:r>
      <w:r>
        <w:rPr>
          <w:rFonts w:hint="eastAsia" w:ascii="仿宋" w:hAnsi="仿宋" w:eastAsia="仿宋" w:cs="仿宋"/>
          <w:sz w:val="28"/>
          <w:szCs w:val="28"/>
        </w:rPr>
        <w:t>核对，</w:t>
      </w:r>
      <w:r>
        <w:rPr>
          <w:rFonts w:hint="eastAsia" w:ascii="仿宋" w:hAnsi="仿宋" w:eastAsia="仿宋" w:cs="仿宋"/>
          <w:sz w:val="28"/>
          <w:szCs w:val="28"/>
          <w:lang w:eastAsia="zh-CN"/>
        </w:rPr>
        <w:t>成交供应商</w:t>
      </w:r>
      <w:r>
        <w:rPr>
          <w:rFonts w:hint="eastAsia" w:ascii="仿宋" w:hAnsi="仿宋" w:eastAsia="仿宋" w:cs="仿宋"/>
          <w:sz w:val="28"/>
          <w:szCs w:val="28"/>
        </w:rPr>
        <w:t>的结算清单应清楚、准确、明晰，</w:t>
      </w:r>
      <w:r>
        <w:rPr>
          <w:rFonts w:hint="eastAsia" w:ascii="仿宋" w:hAnsi="仿宋" w:eastAsia="仿宋" w:cs="仿宋"/>
          <w:sz w:val="28"/>
          <w:szCs w:val="28"/>
          <w:lang w:eastAsia="zh-CN"/>
        </w:rPr>
        <w:t>成交供应商</w:t>
      </w:r>
      <w:r>
        <w:rPr>
          <w:rFonts w:hint="eastAsia" w:ascii="仿宋" w:hAnsi="仿宋" w:eastAsia="仿宋" w:cs="仿宋"/>
          <w:sz w:val="28"/>
          <w:szCs w:val="28"/>
        </w:rPr>
        <w:t>必须出具国家认可的足额有效发票，否则</w:t>
      </w:r>
      <w:r>
        <w:rPr>
          <w:rFonts w:hint="eastAsia" w:ascii="仿宋" w:hAnsi="仿宋" w:eastAsia="仿宋" w:cs="仿宋"/>
          <w:sz w:val="28"/>
          <w:szCs w:val="28"/>
          <w:lang w:eastAsia="zh-CN"/>
        </w:rPr>
        <w:t>采购人</w:t>
      </w:r>
      <w:r>
        <w:rPr>
          <w:rFonts w:hint="eastAsia" w:ascii="仿宋" w:hAnsi="仿宋" w:eastAsia="仿宋" w:cs="仿宋"/>
          <w:sz w:val="28"/>
          <w:szCs w:val="28"/>
        </w:rPr>
        <w:t>有权拒绝付款。</w:t>
      </w:r>
      <w:r>
        <w:rPr>
          <w:rFonts w:hint="eastAsia" w:ascii="仿宋" w:hAnsi="仿宋" w:eastAsia="仿宋" w:cs="仿宋"/>
          <w:sz w:val="28"/>
          <w:szCs w:val="28"/>
          <w:lang w:val="en-US" w:eastAsia="zh-CN"/>
        </w:rPr>
        <w:t>成交供应商为一般纳税人的应开具增值税发票。</w:t>
      </w:r>
    </w:p>
    <w:p w14:paraId="0CA50D65">
      <w:pPr>
        <w:pStyle w:val="19"/>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双方核对一致后，</w:t>
      </w:r>
      <w:r>
        <w:rPr>
          <w:rFonts w:hint="eastAsia" w:ascii="仿宋" w:hAnsi="仿宋" w:eastAsia="仿宋" w:cs="仿宋"/>
          <w:sz w:val="28"/>
          <w:szCs w:val="28"/>
          <w:lang w:eastAsia="zh-CN"/>
        </w:rPr>
        <w:t>成交供应商</w:t>
      </w:r>
      <w:r>
        <w:rPr>
          <w:rFonts w:hint="eastAsia" w:ascii="仿宋" w:hAnsi="仿宋" w:eastAsia="仿宋" w:cs="仿宋"/>
          <w:sz w:val="28"/>
          <w:szCs w:val="28"/>
        </w:rPr>
        <w:t>才可开具发票。</w:t>
      </w:r>
      <w:r>
        <w:rPr>
          <w:rFonts w:hint="eastAsia" w:ascii="仿宋" w:hAnsi="仿宋" w:eastAsia="仿宋" w:cs="仿宋"/>
          <w:sz w:val="28"/>
          <w:szCs w:val="28"/>
          <w:lang w:eastAsia="zh-CN"/>
        </w:rPr>
        <w:t>采购人</w:t>
      </w:r>
      <w:r>
        <w:rPr>
          <w:rFonts w:hint="eastAsia" w:ascii="仿宋" w:hAnsi="仿宋" w:eastAsia="仿宋" w:cs="仿宋"/>
          <w:sz w:val="28"/>
          <w:szCs w:val="28"/>
        </w:rPr>
        <w:t>在收到</w:t>
      </w:r>
      <w:r>
        <w:rPr>
          <w:rFonts w:hint="eastAsia" w:ascii="仿宋" w:hAnsi="仿宋" w:eastAsia="仿宋" w:cs="仿宋"/>
          <w:sz w:val="28"/>
          <w:szCs w:val="28"/>
          <w:lang w:eastAsia="zh-CN"/>
        </w:rPr>
        <w:t>成交供应商</w:t>
      </w:r>
      <w:r>
        <w:rPr>
          <w:rFonts w:hint="eastAsia" w:ascii="仿宋" w:hAnsi="仿宋" w:eastAsia="仿宋" w:cs="仿宋"/>
          <w:sz w:val="28"/>
          <w:szCs w:val="28"/>
        </w:rPr>
        <w:t>前款所述有效票据后，90日内一次性转账支付</w:t>
      </w:r>
      <w:r>
        <w:rPr>
          <w:rFonts w:hint="eastAsia" w:ascii="仿宋" w:hAnsi="仿宋" w:eastAsia="仿宋" w:cs="仿宋"/>
          <w:sz w:val="28"/>
          <w:szCs w:val="28"/>
          <w:lang w:eastAsia="zh-CN"/>
        </w:rPr>
        <w:t>成交供应商</w:t>
      </w:r>
      <w:r>
        <w:rPr>
          <w:rFonts w:hint="eastAsia" w:ascii="仿宋" w:hAnsi="仿宋" w:eastAsia="仿宋" w:cs="仿宋"/>
          <w:sz w:val="28"/>
          <w:szCs w:val="28"/>
        </w:rPr>
        <w:t>合同总款。</w:t>
      </w:r>
    </w:p>
    <w:p w14:paraId="3AF77B7A">
      <w:pPr>
        <w:pStyle w:val="14"/>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售后服务要求</w:t>
      </w:r>
    </w:p>
    <w:p w14:paraId="51E9370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所提供的货物的质保期</w:t>
      </w:r>
      <w:r>
        <w:rPr>
          <w:rFonts w:hint="eastAsia" w:ascii="仿宋" w:hAnsi="仿宋" w:eastAsia="仿宋" w:cs="仿宋"/>
          <w:sz w:val="28"/>
          <w:szCs w:val="28"/>
          <w:lang w:val="en-US" w:eastAsia="zh-CN"/>
        </w:rPr>
        <w:t>需大于或等于1年</w:t>
      </w:r>
      <w:r>
        <w:rPr>
          <w:rFonts w:hint="eastAsia" w:ascii="仿宋" w:hAnsi="仿宋" w:eastAsia="仿宋" w:cs="仿宋"/>
          <w:sz w:val="28"/>
          <w:szCs w:val="28"/>
        </w:rPr>
        <w:t>，货物的质保期自货物</w:t>
      </w:r>
      <w:r>
        <w:rPr>
          <w:rFonts w:hint="eastAsia" w:ascii="仿宋" w:hAnsi="仿宋" w:eastAsia="仿宋" w:cs="仿宋"/>
          <w:sz w:val="28"/>
          <w:szCs w:val="28"/>
          <w:lang w:eastAsia="zh-CN"/>
        </w:rPr>
        <w:t>采购人</w:t>
      </w:r>
      <w:r>
        <w:rPr>
          <w:rFonts w:hint="eastAsia" w:ascii="仿宋" w:hAnsi="仿宋" w:eastAsia="仿宋" w:cs="仿宋"/>
          <w:sz w:val="28"/>
          <w:szCs w:val="28"/>
        </w:rPr>
        <w:t>验收合格之日起计，质保期内发生的货物质量问题由</w:t>
      </w:r>
      <w:r>
        <w:rPr>
          <w:rFonts w:hint="eastAsia" w:ascii="仿宋" w:hAnsi="仿宋" w:eastAsia="仿宋" w:cs="仿宋"/>
          <w:sz w:val="28"/>
          <w:szCs w:val="28"/>
          <w:lang w:eastAsia="zh-CN"/>
        </w:rPr>
        <w:t>供应商</w:t>
      </w:r>
      <w:r>
        <w:rPr>
          <w:rFonts w:hint="eastAsia" w:ascii="仿宋" w:hAnsi="仿宋" w:eastAsia="仿宋" w:cs="仿宋"/>
          <w:sz w:val="28"/>
          <w:szCs w:val="28"/>
        </w:rPr>
        <w:t>进行维修及更换，更换所产生的一切费用（含货物、人工、运输费等）由</w:t>
      </w:r>
      <w:r>
        <w:rPr>
          <w:rFonts w:hint="eastAsia" w:ascii="仿宋" w:hAnsi="仿宋" w:eastAsia="仿宋" w:cs="仿宋"/>
          <w:sz w:val="28"/>
          <w:szCs w:val="28"/>
          <w:lang w:eastAsia="zh-CN"/>
        </w:rPr>
        <w:t>供应商</w:t>
      </w:r>
      <w:r>
        <w:rPr>
          <w:rFonts w:hint="eastAsia" w:ascii="仿宋" w:hAnsi="仿宋" w:eastAsia="仿宋" w:cs="仿宋"/>
          <w:sz w:val="28"/>
          <w:szCs w:val="28"/>
        </w:rPr>
        <w:t>承担，货物更换必须是等于或优于合同要求的。</w:t>
      </w:r>
    </w:p>
    <w:p w14:paraId="6DE467AA">
      <w:pPr>
        <w:widowControl/>
        <w:spacing w:after="180"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合同履行期内，</w:t>
      </w:r>
      <w:r>
        <w:rPr>
          <w:rFonts w:hint="eastAsia" w:ascii="仿宋" w:hAnsi="仿宋" w:eastAsia="仿宋" w:cs="仿宋"/>
          <w:sz w:val="28"/>
          <w:szCs w:val="28"/>
          <w:lang w:eastAsia="zh-CN"/>
        </w:rPr>
        <w:t>采购人</w:t>
      </w:r>
      <w:r>
        <w:rPr>
          <w:rFonts w:hint="eastAsia" w:ascii="仿宋" w:hAnsi="仿宋" w:eastAsia="仿宋" w:cs="仿宋"/>
          <w:sz w:val="28"/>
          <w:szCs w:val="28"/>
        </w:rPr>
        <w:t>在提出服务需求，</w:t>
      </w:r>
      <w:r>
        <w:rPr>
          <w:rFonts w:hint="eastAsia" w:ascii="仿宋" w:hAnsi="仿宋" w:eastAsia="仿宋" w:cs="仿宋"/>
          <w:sz w:val="28"/>
          <w:szCs w:val="28"/>
          <w:lang w:eastAsia="zh-CN"/>
        </w:rPr>
        <w:t>供应商</w:t>
      </w:r>
      <w:r>
        <w:rPr>
          <w:rFonts w:hint="eastAsia" w:ascii="仿宋" w:hAnsi="仿宋" w:eastAsia="仿宋" w:cs="仿宋"/>
          <w:sz w:val="28"/>
          <w:szCs w:val="28"/>
        </w:rPr>
        <w:t>24小时内上门服务并完成安装或维修，</w:t>
      </w:r>
      <w:r>
        <w:rPr>
          <w:rFonts w:hint="eastAsia" w:ascii="仿宋" w:hAnsi="仿宋" w:eastAsia="仿宋" w:cs="仿宋"/>
          <w:sz w:val="28"/>
          <w:szCs w:val="28"/>
          <w:lang w:eastAsia="zh-CN"/>
        </w:rPr>
        <w:t>供应商</w:t>
      </w:r>
      <w:r>
        <w:rPr>
          <w:rFonts w:hint="eastAsia" w:ascii="仿宋" w:hAnsi="仿宋" w:eastAsia="仿宋" w:cs="仿宋"/>
          <w:sz w:val="28"/>
          <w:szCs w:val="28"/>
        </w:rPr>
        <w:t>质保期内同一货物、同一质量问题连续两次维修仍无法正常使用的，须更换可正常使用的新货物。</w:t>
      </w:r>
    </w:p>
    <w:p w14:paraId="6139C0E2">
      <w:pPr>
        <w:pStyle w:val="14"/>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违约责任</w:t>
      </w:r>
    </w:p>
    <w:p w14:paraId="34DE81DD">
      <w:pPr>
        <w:pStyle w:val="19"/>
        <w:adjustRightInd w:val="0"/>
        <w:spacing w:line="360" w:lineRule="auto"/>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必须严格按照国家相关法律法规和本合同约定履行合同，按时全面履行合同的各项义务，</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不履行合同义务或瑕疵履行合同义务或延迟履行合同义务或履行合同义务不符合约定的，则</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违约。</w:t>
      </w:r>
    </w:p>
    <w:p w14:paraId="4715365C">
      <w:pPr>
        <w:pStyle w:val="19"/>
        <w:adjustRightIn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bCs/>
          <w:sz w:val="28"/>
          <w:szCs w:val="28"/>
        </w:rPr>
        <w:t>根据《中华人民共和国民法典》合同编的法律规定，</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有权解除合同，并要求</w:t>
      </w:r>
      <w:r>
        <w:rPr>
          <w:rFonts w:hint="eastAsia" w:ascii="仿宋" w:hAnsi="仿宋" w:eastAsia="仿宋" w:cs="仿宋"/>
          <w:sz w:val="28"/>
          <w:szCs w:val="28"/>
          <w:lang w:eastAsia="zh-CN"/>
        </w:rPr>
        <w:t>成交供应商</w:t>
      </w:r>
      <w:r>
        <w:rPr>
          <w:rFonts w:hint="eastAsia" w:ascii="仿宋" w:hAnsi="仿宋" w:eastAsia="仿宋" w:cs="仿宋"/>
          <w:sz w:val="28"/>
          <w:szCs w:val="28"/>
        </w:rPr>
        <w:t>承担相应违约责任并支付相应金额的违约金。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有权直接从</w:t>
      </w:r>
      <w:r>
        <w:rPr>
          <w:rFonts w:hint="eastAsia" w:ascii="仿宋" w:hAnsi="仿宋" w:eastAsia="仿宋" w:cs="仿宋"/>
          <w:sz w:val="28"/>
          <w:szCs w:val="28"/>
          <w:lang w:eastAsia="zh-CN"/>
        </w:rPr>
        <w:t>成交供应商</w:t>
      </w:r>
      <w:r>
        <w:rPr>
          <w:rFonts w:hint="eastAsia" w:ascii="仿宋" w:hAnsi="仿宋" w:eastAsia="仿宋" w:cs="仿宋"/>
          <w:sz w:val="28"/>
          <w:szCs w:val="28"/>
        </w:rPr>
        <w:t>的合同货款中扣除违约金，</w:t>
      </w:r>
      <w:r>
        <w:rPr>
          <w:rFonts w:hint="eastAsia" w:ascii="仿宋" w:hAnsi="仿宋" w:eastAsia="仿宋" w:cs="仿宋"/>
          <w:sz w:val="28"/>
          <w:szCs w:val="28"/>
          <w:lang w:eastAsia="zh-CN"/>
        </w:rPr>
        <w:t>成交供应商</w:t>
      </w:r>
      <w:r>
        <w:rPr>
          <w:rFonts w:hint="eastAsia" w:ascii="仿宋" w:hAnsi="仿宋" w:eastAsia="仿宋" w:cs="仿宋"/>
          <w:sz w:val="28"/>
          <w:szCs w:val="28"/>
        </w:rPr>
        <w:t>因违约偿付的违约金不足以弥补</w:t>
      </w:r>
      <w:r>
        <w:rPr>
          <w:rFonts w:hint="eastAsia" w:ascii="仿宋" w:hAnsi="仿宋" w:eastAsia="仿宋" w:cs="仿宋"/>
          <w:sz w:val="28"/>
          <w:szCs w:val="28"/>
          <w:lang w:eastAsia="zh-CN"/>
        </w:rPr>
        <w:t>采购人</w:t>
      </w:r>
      <w:r>
        <w:rPr>
          <w:rFonts w:hint="eastAsia" w:ascii="仿宋" w:hAnsi="仿宋" w:eastAsia="仿宋" w:cs="仿宋"/>
          <w:sz w:val="28"/>
          <w:szCs w:val="28"/>
        </w:rPr>
        <w:t>损失的，还应按</w:t>
      </w:r>
      <w:r>
        <w:rPr>
          <w:rFonts w:hint="eastAsia" w:ascii="仿宋" w:hAnsi="仿宋" w:eastAsia="仿宋" w:cs="仿宋"/>
          <w:sz w:val="28"/>
          <w:szCs w:val="28"/>
          <w:lang w:eastAsia="zh-CN"/>
        </w:rPr>
        <w:t>采购人</w:t>
      </w:r>
      <w:r>
        <w:rPr>
          <w:rFonts w:hint="eastAsia" w:ascii="仿宋" w:hAnsi="仿宋" w:eastAsia="仿宋" w:cs="仿宋"/>
          <w:sz w:val="28"/>
          <w:szCs w:val="28"/>
        </w:rPr>
        <w:t>损失尚未弥补的部分，</w:t>
      </w:r>
      <w:r>
        <w:rPr>
          <w:rFonts w:hint="eastAsia" w:ascii="仿宋" w:hAnsi="仿宋" w:eastAsia="仿宋" w:cs="仿宋"/>
          <w:bCs/>
          <w:sz w:val="28"/>
          <w:szCs w:val="28"/>
        </w:rPr>
        <w:t>支付赔偿金全额赔偿</w:t>
      </w:r>
      <w:r>
        <w:rPr>
          <w:rFonts w:hint="eastAsia" w:ascii="仿宋" w:hAnsi="仿宋" w:eastAsia="仿宋" w:cs="仿宋"/>
          <w:bCs/>
          <w:sz w:val="28"/>
          <w:szCs w:val="28"/>
          <w:lang w:eastAsia="zh-CN"/>
        </w:rPr>
        <w:t>采购人</w:t>
      </w:r>
      <w:r>
        <w:rPr>
          <w:rFonts w:hint="eastAsia" w:ascii="仿宋" w:hAnsi="仿宋" w:eastAsia="仿宋" w:cs="仿宋"/>
          <w:bCs/>
          <w:sz w:val="28"/>
          <w:szCs w:val="28"/>
        </w:rPr>
        <w:t>损失。</w:t>
      </w:r>
    </w:p>
    <w:p w14:paraId="12C86892">
      <w:pPr>
        <w:pStyle w:val="19"/>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项目履行期限内，</w:t>
      </w:r>
      <w:r>
        <w:rPr>
          <w:rFonts w:hint="eastAsia" w:ascii="仿宋" w:hAnsi="仿宋" w:eastAsia="仿宋" w:cs="仿宋"/>
          <w:sz w:val="28"/>
          <w:szCs w:val="28"/>
          <w:lang w:eastAsia="zh-CN"/>
        </w:rPr>
        <w:t>成交供应商</w:t>
      </w:r>
      <w:r>
        <w:rPr>
          <w:rFonts w:hint="eastAsia" w:ascii="仿宋" w:hAnsi="仿宋" w:eastAsia="仿宋" w:cs="仿宋"/>
          <w:sz w:val="28"/>
          <w:szCs w:val="28"/>
        </w:rPr>
        <w:t>明确表示或者以自己的行为表明不履行</w:t>
      </w:r>
      <w:r>
        <w:rPr>
          <w:rFonts w:hint="eastAsia" w:ascii="仿宋" w:hAnsi="仿宋" w:eastAsia="仿宋" w:cs="仿宋"/>
          <w:sz w:val="28"/>
          <w:szCs w:val="28"/>
          <w:lang w:eastAsia="zh-CN"/>
        </w:rPr>
        <w:t>合同</w:t>
      </w:r>
      <w:r>
        <w:rPr>
          <w:rFonts w:hint="eastAsia" w:ascii="仿宋" w:hAnsi="仿宋" w:eastAsia="仿宋" w:cs="仿宋"/>
          <w:sz w:val="28"/>
          <w:szCs w:val="28"/>
        </w:rPr>
        <w:t>的主要义务，则</w:t>
      </w:r>
      <w:r>
        <w:rPr>
          <w:rFonts w:hint="eastAsia" w:ascii="仿宋" w:hAnsi="仿宋" w:eastAsia="仿宋" w:cs="仿宋"/>
          <w:sz w:val="28"/>
          <w:szCs w:val="28"/>
          <w:lang w:eastAsia="zh-CN"/>
        </w:rPr>
        <w:t>成交供应商</w:t>
      </w:r>
      <w:r>
        <w:rPr>
          <w:rFonts w:hint="eastAsia" w:ascii="仿宋" w:hAnsi="仿宋" w:eastAsia="仿宋" w:cs="仿宋"/>
          <w:sz w:val="28"/>
          <w:szCs w:val="28"/>
        </w:rPr>
        <w:t>违约，</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3BF07C7B">
      <w:pPr>
        <w:pStyle w:val="19"/>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成交供应商</w:t>
      </w:r>
      <w:r>
        <w:rPr>
          <w:rFonts w:hint="eastAsia" w:ascii="仿宋" w:hAnsi="仿宋" w:eastAsia="仿宋" w:cs="仿宋"/>
          <w:sz w:val="28"/>
          <w:szCs w:val="28"/>
        </w:rPr>
        <w:t>提供的货物或服务根本违约（例如提供假冒伪劣产品或以次充好），致使该合同的目的不能实现的，</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支付合同总价款20%的违约金，</w:t>
      </w:r>
      <w:r>
        <w:rPr>
          <w:rFonts w:hint="eastAsia" w:ascii="仿宋" w:hAnsi="仿宋" w:eastAsia="仿宋" w:cs="仿宋"/>
          <w:sz w:val="28"/>
          <w:szCs w:val="28"/>
          <w:lang w:eastAsia="zh-CN"/>
        </w:rPr>
        <w:t>采购人</w:t>
      </w:r>
      <w:r>
        <w:rPr>
          <w:rFonts w:hint="eastAsia" w:ascii="仿宋" w:hAnsi="仿宋" w:eastAsia="仿宋" w:cs="仿宋"/>
          <w:sz w:val="28"/>
          <w:szCs w:val="28"/>
        </w:rPr>
        <w:t>有权解除合同。</w:t>
      </w:r>
    </w:p>
    <w:p w14:paraId="193570FF">
      <w:pPr>
        <w:pStyle w:val="19"/>
        <w:numPr>
          <w:ilvl w:val="0"/>
          <w:numId w:val="2"/>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成交供应商</w:t>
      </w:r>
      <w:r>
        <w:rPr>
          <w:rFonts w:hint="eastAsia" w:ascii="仿宋" w:hAnsi="仿宋" w:eastAsia="仿宋" w:cs="仿宋"/>
          <w:sz w:val="28"/>
          <w:szCs w:val="28"/>
        </w:rPr>
        <w:t>延迟履约，</w:t>
      </w:r>
      <w:r>
        <w:rPr>
          <w:rFonts w:hint="eastAsia" w:ascii="仿宋" w:hAnsi="仿宋" w:eastAsia="仿宋" w:cs="仿宋"/>
          <w:sz w:val="28"/>
          <w:szCs w:val="28"/>
          <w:lang w:eastAsia="zh-CN"/>
        </w:rPr>
        <w:t>成交供应商</w:t>
      </w:r>
      <w:r>
        <w:rPr>
          <w:rFonts w:hint="eastAsia" w:ascii="仿宋" w:hAnsi="仿宋" w:eastAsia="仿宋" w:cs="仿宋"/>
          <w:sz w:val="28"/>
          <w:szCs w:val="28"/>
        </w:rPr>
        <w:t>应向</w:t>
      </w:r>
      <w:r>
        <w:rPr>
          <w:rFonts w:hint="eastAsia" w:ascii="仿宋" w:hAnsi="仿宋" w:eastAsia="仿宋" w:cs="仿宋"/>
          <w:sz w:val="28"/>
          <w:szCs w:val="28"/>
          <w:lang w:eastAsia="zh-CN"/>
        </w:rPr>
        <w:t>采购人</w:t>
      </w:r>
      <w:r>
        <w:rPr>
          <w:rFonts w:hint="eastAsia" w:ascii="仿宋" w:hAnsi="仿宋" w:eastAsia="仿宋" w:cs="仿宋"/>
          <w:sz w:val="28"/>
          <w:szCs w:val="28"/>
        </w:rPr>
        <w:t>支付合同总价款200元/次的违约金，</w:t>
      </w:r>
      <w:r>
        <w:rPr>
          <w:rFonts w:hint="eastAsia" w:ascii="仿宋" w:hAnsi="仿宋" w:eastAsia="仿宋" w:cs="仿宋"/>
          <w:sz w:val="28"/>
          <w:szCs w:val="28"/>
          <w:lang w:eastAsia="zh-CN"/>
        </w:rPr>
        <w:t>成交供应商</w:t>
      </w:r>
      <w:r>
        <w:rPr>
          <w:rFonts w:hint="eastAsia" w:ascii="仿宋" w:hAnsi="仿宋" w:eastAsia="仿宋" w:cs="仿宋"/>
          <w:sz w:val="28"/>
          <w:szCs w:val="28"/>
        </w:rPr>
        <w:t>经催告后应继续按合同约定履行合同。</w:t>
      </w:r>
    </w:p>
    <w:p w14:paraId="36621455">
      <w:pPr>
        <w:pStyle w:val="19"/>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成交供应商所提</w:t>
      </w:r>
      <w:r>
        <w:rPr>
          <w:rFonts w:hint="eastAsia" w:ascii="仿宋" w:hAnsi="仿宋" w:eastAsia="仿宋" w:cs="仿宋"/>
          <w:sz w:val="28"/>
          <w:szCs w:val="28"/>
        </w:rPr>
        <w:t>供的货物或服务瑕疵违约，与合同要求或</w:t>
      </w:r>
      <w:r>
        <w:rPr>
          <w:rFonts w:hint="eastAsia" w:ascii="仿宋" w:hAnsi="仿宋" w:eastAsia="仿宋" w:cs="仿宋"/>
          <w:sz w:val="28"/>
          <w:szCs w:val="28"/>
          <w:lang w:eastAsia="zh-CN"/>
        </w:rPr>
        <w:t>采购人</w:t>
      </w:r>
      <w:r>
        <w:rPr>
          <w:rFonts w:hint="eastAsia" w:ascii="仿宋" w:hAnsi="仿宋" w:eastAsia="仿宋" w:cs="仿宋"/>
          <w:sz w:val="28"/>
          <w:szCs w:val="28"/>
        </w:rPr>
        <w:t>采购需求不符的，</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承担修理、重作、更换、退货、减少价款或者报酬等违约责任。</w:t>
      </w:r>
      <w:r>
        <w:rPr>
          <w:rFonts w:hint="eastAsia" w:ascii="仿宋" w:hAnsi="仿宋" w:eastAsia="仿宋" w:cs="仿宋"/>
          <w:sz w:val="28"/>
          <w:szCs w:val="28"/>
          <w:lang w:eastAsia="zh-CN"/>
        </w:rPr>
        <w:t>采购人</w:t>
      </w:r>
      <w:r>
        <w:rPr>
          <w:rFonts w:hint="eastAsia" w:ascii="仿宋" w:hAnsi="仿宋" w:eastAsia="仿宋" w:cs="仿宋"/>
          <w:sz w:val="28"/>
          <w:szCs w:val="28"/>
        </w:rPr>
        <w:t>有权每次扣除</w:t>
      </w:r>
      <w:r>
        <w:rPr>
          <w:rFonts w:hint="eastAsia" w:ascii="仿宋" w:hAnsi="仿宋" w:eastAsia="仿宋" w:cs="仿宋"/>
          <w:sz w:val="28"/>
          <w:szCs w:val="28"/>
          <w:lang w:eastAsia="zh-CN"/>
        </w:rPr>
        <w:t>成交供应商</w:t>
      </w:r>
      <w:r>
        <w:rPr>
          <w:rFonts w:hint="eastAsia" w:ascii="仿宋" w:hAnsi="仿宋" w:eastAsia="仿宋" w:cs="仿宋"/>
          <w:sz w:val="28"/>
          <w:szCs w:val="28"/>
        </w:rPr>
        <w:t>违约金RMB 200元，</w:t>
      </w:r>
      <w:r>
        <w:rPr>
          <w:rFonts w:hint="eastAsia" w:ascii="仿宋" w:hAnsi="仿宋" w:eastAsia="仿宋" w:cs="仿宋"/>
          <w:sz w:val="28"/>
          <w:szCs w:val="28"/>
          <w:lang w:eastAsia="zh-CN"/>
        </w:rPr>
        <w:t>成交供应商</w:t>
      </w:r>
      <w:r>
        <w:rPr>
          <w:rFonts w:hint="eastAsia" w:ascii="仿宋" w:hAnsi="仿宋" w:eastAsia="仿宋" w:cs="仿宋"/>
          <w:sz w:val="28"/>
          <w:szCs w:val="28"/>
        </w:rPr>
        <w:t>更正瑕疵违约行为后，应继续履行合同。</w:t>
      </w:r>
    </w:p>
    <w:p w14:paraId="06454518">
      <w:pPr>
        <w:pStyle w:val="19"/>
        <w:adjustRightInd w:val="0"/>
        <w:spacing w:line="360" w:lineRule="auto"/>
        <w:ind w:firstLine="560" w:firstLineChars="200"/>
        <w:jc w:val="left"/>
        <w:textAlignment w:val="baseline"/>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成交供应商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成交供应商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w:t>
      </w:r>
      <w:r>
        <w:rPr>
          <w:rFonts w:hint="eastAsia" w:ascii="仿宋" w:hAnsi="仿宋" w:eastAsia="仿宋" w:cs="仿宋"/>
          <w:bCs/>
          <w:sz w:val="28"/>
          <w:szCs w:val="28"/>
        </w:rPr>
        <w:t>如因</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及其工作人员在项目实施过程中的疏忽、失职、过错等故意或者过失原因给</w:t>
      </w:r>
      <w:r>
        <w:rPr>
          <w:rFonts w:hint="eastAsia" w:ascii="仿宋" w:hAnsi="仿宋" w:eastAsia="仿宋" w:cs="仿宋"/>
          <w:bCs/>
          <w:sz w:val="28"/>
          <w:szCs w:val="28"/>
          <w:lang w:eastAsia="zh-CN"/>
        </w:rPr>
        <w:t>采购人</w:t>
      </w:r>
      <w:r>
        <w:rPr>
          <w:rFonts w:hint="eastAsia" w:ascii="仿宋" w:hAnsi="仿宋" w:eastAsia="仿宋" w:cs="仿宋"/>
          <w:bCs/>
          <w:sz w:val="28"/>
          <w:szCs w:val="28"/>
        </w:rPr>
        <w:t>造成损失或侵害，包括但不限于</w:t>
      </w:r>
      <w:r>
        <w:rPr>
          <w:rFonts w:hint="eastAsia" w:ascii="仿宋" w:hAnsi="仿宋" w:eastAsia="仿宋" w:cs="仿宋"/>
          <w:bCs/>
          <w:sz w:val="28"/>
          <w:szCs w:val="28"/>
          <w:lang w:eastAsia="zh-CN"/>
        </w:rPr>
        <w:t>采购人</w:t>
      </w:r>
      <w:r>
        <w:rPr>
          <w:rFonts w:hint="eastAsia" w:ascii="仿宋" w:hAnsi="仿宋" w:eastAsia="仿宋" w:cs="仿宋"/>
          <w:bCs/>
          <w:sz w:val="28"/>
          <w:szCs w:val="28"/>
        </w:rPr>
        <w:t>本身的财产损失或人身伤害、由此而导致的</w:t>
      </w:r>
      <w:r>
        <w:rPr>
          <w:rFonts w:hint="eastAsia" w:ascii="仿宋" w:hAnsi="仿宋" w:eastAsia="仿宋" w:cs="仿宋"/>
          <w:bCs/>
          <w:sz w:val="28"/>
          <w:szCs w:val="28"/>
          <w:lang w:eastAsia="zh-CN"/>
        </w:rPr>
        <w:t>采购人</w:t>
      </w:r>
      <w:r>
        <w:rPr>
          <w:rFonts w:hint="eastAsia" w:ascii="仿宋" w:hAnsi="仿宋" w:eastAsia="仿宋" w:cs="仿宋"/>
          <w:bCs/>
          <w:sz w:val="28"/>
          <w:szCs w:val="28"/>
        </w:rPr>
        <w:t>对任何第三方的法律责任等，</w:t>
      </w:r>
      <w:r>
        <w:rPr>
          <w:rFonts w:hint="eastAsia" w:ascii="仿宋" w:hAnsi="仿宋" w:eastAsia="仿宋" w:cs="仿宋"/>
          <w:bCs/>
          <w:sz w:val="28"/>
          <w:szCs w:val="28"/>
          <w:lang w:eastAsia="zh-CN"/>
        </w:rPr>
        <w:t>成交供应商</w:t>
      </w:r>
      <w:r>
        <w:rPr>
          <w:rFonts w:hint="eastAsia" w:ascii="仿宋" w:hAnsi="仿宋" w:eastAsia="仿宋" w:cs="仿宋"/>
          <w:bCs/>
          <w:sz w:val="28"/>
          <w:szCs w:val="28"/>
        </w:rPr>
        <w:t>对此均应承担全部的赔偿责任和法律责任。</w:t>
      </w:r>
      <w:bookmarkStart w:id="3" w:name="★4.4 违约处理"/>
      <w:bookmarkEnd w:id="3"/>
    </w:p>
    <w:p w14:paraId="70F37B9F">
      <w:pPr>
        <w:pStyle w:val="19"/>
        <w:adjustRightInd w:val="0"/>
        <w:spacing w:line="360" w:lineRule="auto"/>
        <w:ind w:firstLine="480" w:firstLineChars="200"/>
        <w:jc w:val="left"/>
        <w:textAlignment w:val="baseline"/>
        <w:rPr>
          <w:rFonts w:hint="eastAsia" w:ascii="宋体" w:hAnsi="宋体"/>
          <w:sz w:val="24"/>
          <w:szCs w:val="24"/>
          <w:highlight w:val="none"/>
        </w:rPr>
      </w:pPr>
    </w:p>
    <w:p w14:paraId="1E965449">
      <w:pPr>
        <w:pStyle w:val="19"/>
        <w:adjustRightInd w:val="0"/>
        <w:spacing w:line="360" w:lineRule="auto"/>
        <w:ind w:firstLine="480" w:firstLineChars="200"/>
        <w:jc w:val="left"/>
        <w:textAlignment w:val="baseline"/>
        <w:rPr>
          <w:rFonts w:hint="eastAsia" w:ascii="宋体" w:hAnsi="宋体"/>
          <w:sz w:val="24"/>
          <w:szCs w:val="24"/>
          <w:highlight w:val="none"/>
        </w:rPr>
      </w:pPr>
    </w:p>
    <w:p w14:paraId="43147A28">
      <w:pPr>
        <w:pStyle w:val="19"/>
        <w:adjustRightInd w:val="0"/>
        <w:spacing w:line="360" w:lineRule="auto"/>
        <w:ind w:firstLine="480" w:firstLineChars="200"/>
        <w:jc w:val="left"/>
        <w:textAlignment w:val="baseline"/>
        <w:rPr>
          <w:rFonts w:hint="eastAsia" w:ascii="宋体" w:hAnsi="宋体"/>
          <w:sz w:val="24"/>
          <w:szCs w:val="24"/>
          <w:highlight w:val="none"/>
        </w:rPr>
      </w:pPr>
    </w:p>
    <w:p w14:paraId="782D46C7">
      <w:pPr>
        <w:pStyle w:val="19"/>
        <w:adjustRightInd w:val="0"/>
        <w:spacing w:line="360" w:lineRule="auto"/>
        <w:ind w:firstLine="480" w:firstLineChars="200"/>
        <w:jc w:val="left"/>
        <w:textAlignment w:val="baseline"/>
        <w:rPr>
          <w:rFonts w:hint="eastAsia" w:ascii="宋体" w:hAnsi="宋体"/>
          <w:sz w:val="24"/>
          <w:szCs w:val="24"/>
          <w:highlight w:val="none"/>
        </w:rPr>
      </w:pPr>
    </w:p>
    <w:p w14:paraId="6465AF5B">
      <w:pPr>
        <w:pStyle w:val="19"/>
        <w:adjustRightInd w:val="0"/>
        <w:spacing w:line="360" w:lineRule="auto"/>
        <w:ind w:firstLine="480" w:firstLineChars="200"/>
        <w:jc w:val="left"/>
        <w:textAlignment w:val="baseline"/>
        <w:rPr>
          <w:rFonts w:hint="eastAsia" w:ascii="宋体" w:hAnsi="宋体"/>
          <w:sz w:val="24"/>
          <w:szCs w:val="24"/>
          <w:highlight w:val="none"/>
        </w:rPr>
      </w:pPr>
    </w:p>
    <w:p w14:paraId="0FCB0991">
      <w:pPr>
        <w:pStyle w:val="19"/>
        <w:adjustRightInd w:val="0"/>
        <w:spacing w:line="360" w:lineRule="auto"/>
        <w:ind w:firstLine="480" w:firstLineChars="200"/>
        <w:jc w:val="left"/>
        <w:textAlignment w:val="baseline"/>
        <w:rPr>
          <w:rFonts w:hint="eastAsia" w:ascii="宋体" w:hAnsi="宋体"/>
          <w:sz w:val="24"/>
          <w:szCs w:val="24"/>
          <w:highlight w:val="none"/>
        </w:rPr>
      </w:pPr>
    </w:p>
    <w:p w14:paraId="7BF95D26">
      <w:pPr>
        <w:pStyle w:val="19"/>
        <w:adjustRightInd w:val="0"/>
        <w:spacing w:line="360" w:lineRule="auto"/>
        <w:ind w:firstLine="480" w:firstLineChars="200"/>
        <w:jc w:val="left"/>
        <w:textAlignment w:val="baseline"/>
        <w:rPr>
          <w:rFonts w:hint="eastAsia" w:ascii="宋体" w:hAnsi="宋体"/>
          <w:sz w:val="24"/>
          <w:szCs w:val="24"/>
          <w:highlight w:val="none"/>
        </w:rPr>
      </w:pPr>
    </w:p>
    <w:p w14:paraId="43546B8D">
      <w:pPr>
        <w:pStyle w:val="19"/>
        <w:adjustRightInd w:val="0"/>
        <w:spacing w:line="360" w:lineRule="auto"/>
        <w:ind w:firstLine="480" w:firstLineChars="200"/>
        <w:jc w:val="left"/>
        <w:textAlignment w:val="baseline"/>
        <w:rPr>
          <w:rFonts w:hint="eastAsia" w:ascii="宋体" w:hAnsi="宋体"/>
          <w:sz w:val="24"/>
          <w:szCs w:val="24"/>
          <w:highlight w:val="none"/>
        </w:rPr>
      </w:pPr>
    </w:p>
    <w:p w14:paraId="62B7D65E">
      <w:pPr>
        <w:pStyle w:val="19"/>
        <w:adjustRightInd w:val="0"/>
        <w:spacing w:line="360" w:lineRule="auto"/>
        <w:ind w:firstLine="480" w:firstLineChars="200"/>
        <w:jc w:val="left"/>
        <w:textAlignment w:val="baseline"/>
        <w:rPr>
          <w:rFonts w:hint="eastAsia" w:ascii="宋体" w:hAnsi="宋体"/>
          <w:sz w:val="24"/>
          <w:szCs w:val="24"/>
          <w:highlight w:val="none"/>
        </w:rPr>
      </w:pPr>
    </w:p>
    <w:p w14:paraId="7F88B917">
      <w:pPr>
        <w:pStyle w:val="19"/>
        <w:adjustRightInd w:val="0"/>
        <w:spacing w:line="360" w:lineRule="auto"/>
        <w:ind w:firstLine="480" w:firstLineChars="200"/>
        <w:jc w:val="left"/>
        <w:textAlignment w:val="baseline"/>
        <w:rPr>
          <w:rFonts w:hint="eastAsia" w:ascii="宋体" w:hAnsi="宋体"/>
          <w:sz w:val="24"/>
          <w:szCs w:val="24"/>
          <w:highlight w:val="none"/>
        </w:rPr>
      </w:pPr>
    </w:p>
    <w:p w14:paraId="233115BE">
      <w:pPr>
        <w:pStyle w:val="19"/>
        <w:adjustRightInd w:val="0"/>
        <w:spacing w:line="360" w:lineRule="auto"/>
        <w:ind w:firstLine="480" w:firstLineChars="200"/>
        <w:jc w:val="left"/>
        <w:textAlignment w:val="baseline"/>
        <w:rPr>
          <w:rFonts w:hint="eastAsia" w:ascii="宋体" w:hAnsi="宋体"/>
          <w:sz w:val="24"/>
          <w:szCs w:val="24"/>
          <w:highlight w:val="none"/>
        </w:rPr>
      </w:pPr>
    </w:p>
    <w:p w14:paraId="6F606FB3">
      <w:pPr>
        <w:pStyle w:val="19"/>
        <w:adjustRightInd w:val="0"/>
        <w:spacing w:line="360" w:lineRule="auto"/>
        <w:ind w:firstLine="480" w:firstLineChars="200"/>
        <w:jc w:val="left"/>
        <w:textAlignment w:val="baseline"/>
        <w:rPr>
          <w:rFonts w:hint="eastAsia" w:ascii="宋体" w:hAnsi="宋体"/>
          <w:sz w:val="24"/>
          <w:szCs w:val="24"/>
          <w:highlight w:val="none"/>
        </w:rPr>
      </w:pPr>
    </w:p>
    <w:p w14:paraId="64136093">
      <w:pPr>
        <w:pStyle w:val="19"/>
        <w:adjustRightInd w:val="0"/>
        <w:spacing w:line="360" w:lineRule="auto"/>
        <w:ind w:firstLine="480" w:firstLineChars="200"/>
        <w:jc w:val="left"/>
        <w:textAlignment w:val="baseline"/>
        <w:rPr>
          <w:rFonts w:hint="eastAsia" w:ascii="宋体" w:hAnsi="宋体"/>
          <w:sz w:val="24"/>
          <w:szCs w:val="24"/>
          <w:highlight w:val="none"/>
        </w:rPr>
      </w:pPr>
    </w:p>
    <w:p w14:paraId="086AD7D7">
      <w:pPr>
        <w:pStyle w:val="19"/>
        <w:adjustRightInd w:val="0"/>
        <w:spacing w:line="360" w:lineRule="auto"/>
        <w:ind w:firstLine="480" w:firstLineChars="200"/>
        <w:jc w:val="left"/>
        <w:textAlignment w:val="baseline"/>
        <w:rPr>
          <w:rFonts w:hint="eastAsia" w:ascii="宋体" w:hAnsi="宋体"/>
          <w:sz w:val="24"/>
          <w:szCs w:val="24"/>
          <w:highlight w:val="none"/>
        </w:rPr>
      </w:pPr>
    </w:p>
    <w:p w14:paraId="3031D818">
      <w:pPr>
        <w:pStyle w:val="19"/>
        <w:adjustRightInd w:val="0"/>
        <w:spacing w:line="360" w:lineRule="auto"/>
        <w:ind w:firstLine="480" w:firstLineChars="200"/>
        <w:jc w:val="left"/>
        <w:textAlignment w:val="baseline"/>
        <w:rPr>
          <w:rFonts w:hint="eastAsia" w:ascii="宋体" w:hAnsi="宋体"/>
          <w:sz w:val="24"/>
          <w:szCs w:val="24"/>
          <w:highlight w:val="none"/>
        </w:rPr>
      </w:pPr>
    </w:p>
    <w:p w14:paraId="6AD7B349">
      <w:pPr>
        <w:pStyle w:val="19"/>
        <w:adjustRightInd w:val="0"/>
        <w:spacing w:line="360" w:lineRule="auto"/>
        <w:ind w:firstLine="480" w:firstLineChars="200"/>
        <w:jc w:val="left"/>
        <w:textAlignment w:val="baseline"/>
        <w:rPr>
          <w:rFonts w:hint="eastAsia" w:ascii="宋体" w:hAnsi="宋体"/>
          <w:sz w:val="24"/>
          <w:szCs w:val="24"/>
          <w:highlight w:val="none"/>
        </w:rPr>
      </w:pPr>
    </w:p>
    <w:p w14:paraId="707C3236">
      <w:pPr>
        <w:pStyle w:val="19"/>
        <w:adjustRightInd w:val="0"/>
        <w:spacing w:line="360" w:lineRule="auto"/>
        <w:ind w:firstLine="480" w:firstLineChars="200"/>
        <w:jc w:val="left"/>
        <w:textAlignment w:val="baseline"/>
        <w:rPr>
          <w:rFonts w:hint="eastAsia" w:ascii="宋体" w:hAnsi="宋体"/>
          <w:sz w:val="24"/>
          <w:szCs w:val="24"/>
          <w:highlight w:val="none"/>
        </w:rPr>
      </w:pPr>
    </w:p>
    <w:p w14:paraId="04E610A3">
      <w:pPr>
        <w:pStyle w:val="19"/>
        <w:adjustRightInd w:val="0"/>
        <w:spacing w:line="360" w:lineRule="auto"/>
        <w:ind w:firstLine="480" w:firstLineChars="200"/>
        <w:jc w:val="left"/>
        <w:textAlignment w:val="baseline"/>
        <w:rPr>
          <w:rFonts w:hint="eastAsia" w:ascii="宋体" w:hAnsi="宋体"/>
          <w:sz w:val="24"/>
          <w:szCs w:val="24"/>
          <w:highlight w:val="none"/>
        </w:rPr>
      </w:pPr>
    </w:p>
    <w:p w14:paraId="77D90452">
      <w:pPr>
        <w:pStyle w:val="19"/>
        <w:adjustRightInd w:val="0"/>
        <w:spacing w:line="360" w:lineRule="auto"/>
        <w:ind w:firstLine="480" w:firstLineChars="200"/>
        <w:jc w:val="left"/>
        <w:textAlignment w:val="baseline"/>
        <w:rPr>
          <w:rFonts w:hint="eastAsia" w:ascii="宋体" w:hAnsi="宋体"/>
          <w:sz w:val="24"/>
          <w:szCs w:val="24"/>
          <w:highlight w:val="none"/>
        </w:rPr>
      </w:pPr>
    </w:p>
    <w:p w14:paraId="190506CC">
      <w:pPr>
        <w:pStyle w:val="19"/>
        <w:adjustRightInd w:val="0"/>
        <w:spacing w:line="360" w:lineRule="auto"/>
        <w:ind w:firstLine="480" w:firstLineChars="200"/>
        <w:jc w:val="left"/>
        <w:textAlignment w:val="baseline"/>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hint="default" w:ascii="宋体" w:hAnsi="宋体" w:cs="宋体" w:eastAsiaTheme="minorEastAsia"/>
          <w:kern w:val="0"/>
          <w:sz w:val="24"/>
          <w:highlight w:val="none"/>
          <w:lang w:val="en-US" w:eastAsia="zh-CN"/>
        </w:rPr>
      </w:pPr>
      <w:r>
        <w:rPr>
          <w:rFonts w:hint="eastAsia" w:ascii="宋体" w:hAnsi="宋体" w:cs="宋体"/>
          <w:kern w:val="0"/>
          <w:sz w:val="24"/>
          <w:highlight w:val="none"/>
        </w:rPr>
        <w:t>采购项目编号：</w:t>
      </w:r>
      <w:r>
        <w:rPr>
          <w:rFonts w:hint="eastAsia" w:ascii="宋体" w:hAnsi="宋体" w:cs="宋体"/>
          <w:kern w:val="0"/>
          <w:sz w:val="24"/>
          <w:highlight w:val="none"/>
          <w:lang w:val="en-US" w:eastAsia="zh-CN"/>
        </w:rPr>
        <w:t>2025-12-11</w:t>
      </w:r>
      <w:bookmarkStart w:id="6" w:name="_GoBack"/>
      <w:bookmarkEnd w:id="6"/>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090"/>
        <w:gridCol w:w="1939"/>
        <w:gridCol w:w="1863"/>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4"/>
            <w:bookmarkStart w:id="5"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5"/>
          </w:p>
        </w:tc>
        <w:tc>
          <w:tcPr>
            <w:tcW w:w="1090"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数量</w:t>
            </w:r>
          </w:p>
        </w:tc>
        <w:tc>
          <w:tcPr>
            <w:tcW w:w="1939" w:type="dxa"/>
            <w:tcBorders>
              <w:top w:val="single" w:color="auto" w:sz="4" w:space="0"/>
              <w:left w:val="single" w:color="auto" w:sz="4" w:space="0"/>
              <w:bottom w:val="single" w:color="auto" w:sz="4" w:space="0"/>
              <w:right w:val="single" w:color="auto" w:sz="4" w:space="0"/>
            </w:tcBorders>
            <w:noWrap/>
            <w:vAlign w:val="center"/>
          </w:tcPr>
          <w:p w14:paraId="1731643F">
            <w:pPr>
              <w:snapToGrid w:val="0"/>
              <w:spacing w:line="360" w:lineRule="auto"/>
              <w:jc w:val="center"/>
              <w:rPr>
                <w:rFonts w:hint="eastAsia" w:ascii="仿宋" w:hAnsi="仿宋" w:eastAsia="仿宋" w:cs="仿宋"/>
                <w:b/>
                <w:color w:val="000000" w:themeColor="text1"/>
                <w:sz w:val="24"/>
                <w:szCs w:val="24"/>
                <w14:textFill>
                  <w14:solidFill>
                    <w14:schemeClr w14:val="tx1"/>
                  </w14:solidFill>
                </w14:textFill>
              </w:rPr>
            </w:pPr>
          </w:p>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noWrap/>
            <w:vAlign w:val="center"/>
          </w:tcPr>
          <w:p w14:paraId="313B0B88">
            <w:pPr>
              <w:snapToGrid w:val="0"/>
              <w:spacing w:line="360" w:lineRule="auto"/>
              <w:jc w:val="center"/>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总金额（元）</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863"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863"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863"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090"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1939"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863"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w:t>
      </w:r>
      <w:r>
        <w:rPr>
          <w:rFonts w:hint="eastAsia" w:ascii="仿宋" w:hAnsi="仿宋" w:eastAsia="仿宋" w:cs="仿宋"/>
          <w:sz w:val="24"/>
          <w:szCs w:val="24"/>
          <w:highlight w:val="none"/>
          <w:lang w:eastAsia="zh-CN"/>
        </w:rPr>
        <w:t>或加</w:t>
      </w:r>
      <w:r>
        <w:rPr>
          <w:rFonts w:hint="eastAsia" w:ascii="仿宋" w:hAnsi="仿宋" w:eastAsia="仿宋" w:cs="仿宋"/>
          <w:sz w:val="24"/>
          <w:szCs w:val="24"/>
          <w:highlight w:val="none"/>
        </w:rPr>
        <w:t>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08004DBD">
      <w:pPr>
        <w:pStyle w:val="22"/>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053126F4-B1B6-470E-870B-D5FC2DE6D1FD}"/>
  </w:font>
  <w:font w:name="方正公文小标宋">
    <w:panose1 w:val="02000500000000000000"/>
    <w:charset w:val="86"/>
    <w:family w:val="auto"/>
    <w:pitch w:val="default"/>
    <w:sig w:usb0="A00002BF" w:usb1="38CF7CFA" w:usb2="00000016" w:usb3="00000000" w:csb0="00040001" w:csb1="00000000"/>
    <w:embedRegular r:id="rId2" w:fontKey="{1D341790-736E-4DCE-869F-815EA0967BBE}"/>
  </w:font>
  <w:font w:name="仿宋_GB2312">
    <w:panose1 w:val="02010609030101010101"/>
    <w:charset w:val="86"/>
    <w:family w:val="auto"/>
    <w:pitch w:val="default"/>
    <w:sig w:usb0="00000001" w:usb1="080E0000" w:usb2="00000000" w:usb3="00000000" w:csb0="00040000" w:csb1="00000000"/>
    <w:embedRegular r:id="rId3" w:fontKey="{A038BD76-2041-46FD-9254-FD950E916DC9}"/>
  </w:font>
  <w:font w:name="微软雅黑">
    <w:panose1 w:val="020B0503020204020204"/>
    <w:charset w:val="86"/>
    <w:family w:val="auto"/>
    <w:pitch w:val="default"/>
    <w:sig w:usb0="80000287" w:usb1="2ACF3C50" w:usb2="00000016" w:usb3="00000000" w:csb0="0004001F" w:csb1="00000000"/>
    <w:embedRegular r:id="rId4" w:fontKey="{268E2C88-C2BB-4483-9BB0-55B23ED587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C3F2B"/>
    <w:multiLevelType w:val="singleLevel"/>
    <w:tmpl w:val="886C3F2B"/>
    <w:lvl w:ilvl="0" w:tentative="0">
      <w:start w:val="1"/>
      <w:numFmt w:val="decimal"/>
      <w:suff w:val="nothing"/>
      <w:lvlText w:val="（%1）"/>
      <w:lvlJc w:val="left"/>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39830F1"/>
    <w:rsid w:val="04056E40"/>
    <w:rsid w:val="04884B93"/>
    <w:rsid w:val="051416E4"/>
    <w:rsid w:val="05B5126E"/>
    <w:rsid w:val="06A4277C"/>
    <w:rsid w:val="08433C0B"/>
    <w:rsid w:val="08F33D56"/>
    <w:rsid w:val="09554A11"/>
    <w:rsid w:val="09A0066E"/>
    <w:rsid w:val="0ECD1690"/>
    <w:rsid w:val="144025BE"/>
    <w:rsid w:val="14CF3044"/>
    <w:rsid w:val="15220BC8"/>
    <w:rsid w:val="1560229E"/>
    <w:rsid w:val="1639752F"/>
    <w:rsid w:val="17030584"/>
    <w:rsid w:val="176F0D30"/>
    <w:rsid w:val="179A293D"/>
    <w:rsid w:val="18904FD9"/>
    <w:rsid w:val="1A7521E1"/>
    <w:rsid w:val="1C4B1F3E"/>
    <w:rsid w:val="1CD852E5"/>
    <w:rsid w:val="1DA73A7E"/>
    <w:rsid w:val="1EB91676"/>
    <w:rsid w:val="1F58038B"/>
    <w:rsid w:val="1F8D77DC"/>
    <w:rsid w:val="1FAA2393"/>
    <w:rsid w:val="1FDE2037"/>
    <w:rsid w:val="23A5639B"/>
    <w:rsid w:val="24836BF3"/>
    <w:rsid w:val="25816B16"/>
    <w:rsid w:val="258C7F61"/>
    <w:rsid w:val="28786771"/>
    <w:rsid w:val="289417F0"/>
    <w:rsid w:val="2ACE4ACA"/>
    <w:rsid w:val="31C04FAC"/>
    <w:rsid w:val="32244145"/>
    <w:rsid w:val="33A930DF"/>
    <w:rsid w:val="348028FE"/>
    <w:rsid w:val="35F7121A"/>
    <w:rsid w:val="366C2A9A"/>
    <w:rsid w:val="372B7A8B"/>
    <w:rsid w:val="38810B87"/>
    <w:rsid w:val="3A6604DC"/>
    <w:rsid w:val="3C8B073A"/>
    <w:rsid w:val="3D5C3FB9"/>
    <w:rsid w:val="3E24017F"/>
    <w:rsid w:val="41151AA5"/>
    <w:rsid w:val="43704724"/>
    <w:rsid w:val="43864FF1"/>
    <w:rsid w:val="493B5F6F"/>
    <w:rsid w:val="4C003951"/>
    <w:rsid w:val="524F65E1"/>
    <w:rsid w:val="533C7EE8"/>
    <w:rsid w:val="53CD5FAB"/>
    <w:rsid w:val="54F621D1"/>
    <w:rsid w:val="556A015F"/>
    <w:rsid w:val="583A23D4"/>
    <w:rsid w:val="59215342"/>
    <w:rsid w:val="59385DB3"/>
    <w:rsid w:val="59861515"/>
    <w:rsid w:val="59BF2A04"/>
    <w:rsid w:val="5AF0321E"/>
    <w:rsid w:val="5C4473D9"/>
    <w:rsid w:val="5D0D746A"/>
    <w:rsid w:val="609D30B7"/>
    <w:rsid w:val="64487C6A"/>
    <w:rsid w:val="66682803"/>
    <w:rsid w:val="67544551"/>
    <w:rsid w:val="68D667FD"/>
    <w:rsid w:val="6A036897"/>
    <w:rsid w:val="6A402300"/>
    <w:rsid w:val="6A8C2ACD"/>
    <w:rsid w:val="6BFF6BC0"/>
    <w:rsid w:val="6C4E054D"/>
    <w:rsid w:val="717E100A"/>
    <w:rsid w:val="7410671B"/>
    <w:rsid w:val="75FE67B9"/>
    <w:rsid w:val="77000E67"/>
    <w:rsid w:val="775547B2"/>
    <w:rsid w:val="777B723A"/>
    <w:rsid w:val="78EA7332"/>
    <w:rsid w:val="7963752C"/>
    <w:rsid w:val="7A6A54E3"/>
    <w:rsid w:val="7A74131E"/>
    <w:rsid w:val="7B6C2962"/>
    <w:rsid w:val="7DBC5604"/>
    <w:rsid w:val="7DD70A02"/>
    <w:rsid w:val="7F10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正文_1"/>
    <w:next w:val="15"/>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_2"/>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8">
    <w:name w:val="正文文本_1"/>
    <w:basedOn w:val="19"/>
    <w:next w:val="19"/>
    <w:unhideWhenUsed/>
    <w:qFormat/>
    <w:uiPriority w:val="99"/>
    <w:pPr>
      <w:spacing w:after="120"/>
    </w:pPr>
    <w:rPr>
      <w:rFonts w:ascii="Times New Roman" w:hAnsi="Times New Roman"/>
      <w:kern w:val="0"/>
      <w:sz w:val="20"/>
      <w:szCs w:val="20"/>
    </w:rPr>
  </w:style>
  <w:style w:type="paragraph" w:customStyle="1" w:styleId="19">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font41"/>
    <w:basedOn w:val="12"/>
    <w:qFormat/>
    <w:uiPriority w:val="0"/>
    <w:rPr>
      <w:rFonts w:ascii="Arial" w:hAnsi="Arial" w:cs="Arial"/>
      <w:color w:val="000000"/>
      <w:sz w:val="24"/>
      <w:szCs w:val="24"/>
      <w:u w:val="none"/>
    </w:rPr>
  </w:style>
  <w:style w:type="character" w:customStyle="1" w:styleId="21">
    <w:name w:val="font31"/>
    <w:basedOn w:val="12"/>
    <w:qFormat/>
    <w:uiPriority w:val="0"/>
    <w:rPr>
      <w:rFonts w:hint="eastAsia" w:ascii="仿宋" w:hAnsi="仿宋" w:eastAsia="仿宋" w:cs="仿宋"/>
      <w:color w:val="000000"/>
      <w:sz w:val="24"/>
      <w:szCs w:val="24"/>
      <w:u w:val="none"/>
    </w:rPr>
  </w:style>
  <w:style w:type="paragraph" w:styleId="22">
    <w:name w:val="List Paragraph"/>
    <w:basedOn w:val="1"/>
    <w:qFormat/>
    <w:uiPriority w:val="0"/>
    <w:pPr>
      <w:ind w:firstLine="420" w:firstLineChars="200"/>
    </w:pPr>
    <w:rPr>
      <w:szCs w:val="24"/>
    </w:rPr>
  </w:style>
  <w:style w:type="character" w:customStyle="1" w:styleId="23">
    <w:name w:val="font61"/>
    <w:basedOn w:val="12"/>
    <w:qFormat/>
    <w:uiPriority w:val="0"/>
    <w:rPr>
      <w:rFonts w:hint="eastAsia" w:ascii="仿宋" w:hAnsi="仿宋" w:eastAsia="仿宋" w:cs="仿宋"/>
      <w:color w:val="000000"/>
      <w:sz w:val="28"/>
      <w:szCs w:val="28"/>
      <w:u w:val="none"/>
    </w:rPr>
  </w:style>
  <w:style w:type="paragraph" w:customStyle="1" w:styleId="2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4072</Words>
  <Characters>4495</Characters>
  <Lines>0</Lines>
  <Paragraphs>0</Paragraphs>
  <TotalTime>67</TotalTime>
  <ScaleCrop>false</ScaleCrop>
  <LinksUpToDate>false</LinksUpToDate>
  <CharactersWithSpaces>16122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2025-12-11T09:03:04Z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C527A47FFF7A4517A43721E25CBF942A_13</vt:lpwstr>
  </property>
  <property fmtid="{D5CDD505-2E9C-101B-9397-08002B2CF9AE}" pid="4" name="KSOTemplateDocerSaveRecord">
    <vt:lpwstr>eyJoZGlkIjoiNjg1ZWU4MDFjNjNjZDU0NzE4MDljMTE1NmQzZDg3OGUiLCJ1c2VySWQiOiI0NTY0NDMzOTMifQ==</vt:lpwstr>
  </property>
</Properties>
</file>