
<file path=[Content_Types].xml><?xml version="1.0" encoding="utf-8"?>
<Types xmlns="http://schemas.openxmlformats.org/package/2006/content-types">
  <Default Extension="xml" ContentType="application/xml"/>
  <Default Extension="gif" ContentType="image/gi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50" w:line="580" w:lineRule="exact"/>
        <w:jc w:val="center"/>
        <w:textAlignment w:val="auto"/>
        <w:rPr>
          <w:rStyle w:val="12"/>
          <w:rFonts w:ascii="新宋体" w:hAnsi="新宋体" w:eastAsia="新宋体" w:cs="新宋体"/>
          <w:i w:val="0"/>
          <w:caps w:val="0"/>
          <w:color w:val="auto"/>
          <w:spacing w:val="0"/>
          <w:sz w:val="32"/>
          <w:szCs w:val="32"/>
        </w:rPr>
      </w:pPr>
      <w:r>
        <w:rPr>
          <w:rStyle w:val="12"/>
          <w:rFonts w:ascii="新宋体" w:hAnsi="新宋体" w:eastAsia="新宋体" w:cs="新宋体"/>
          <w:i w:val="0"/>
          <w:caps w:val="0"/>
          <w:color w:val="auto"/>
          <w:spacing w:val="0"/>
          <w:sz w:val="32"/>
          <w:szCs w:val="32"/>
        </w:rPr>
        <w:t>大竹县人民医院配电系统维保项目院内询价</w:t>
      </w:r>
    </w:p>
    <w:p>
      <w:pPr>
        <w:keepNext w:val="0"/>
        <w:keepLines w:val="0"/>
        <w:pageBreakBefore w:val="0"/>
        <w:widowControl w:val="0"/>
        <w:kinsoku/>
        <w:wordWrap/>
        <w:overflowPunct/>
        <w:topLinePunct w:val="0"/>
        <w:autoSpaceDE/>
        <w:autoSpaceDN/>
        <w:bidi w:val="0"/>
        <w:adjustRightInd/>
        <w:snapToGrid/>
        <w:spacing w:beforeLines="50" w:line="580" w:lineRule="exact"/>
        <w:jc w:val="center"/>
        <w:textAlignment w:val="auto"/>
        <w:rPr>
          <w:rFonts w:hint="default" w:ascii="新宋体" w:hAnsi="新宋体" w:eastAsia="新宋体" w:cs="新宋体"/>
          <w:b/>
          <w:bCs/>
          <w:color w:val="auto"/>
          <w:sz w:val="36"/>
          <w:szCs w:val="36"/>
          <w:lang w:val="en-US" w:eastAsia="zh-CN"/>
        </w:rPr>
      </w:pPr>
      <w:r>
        <w:rPr>
          <w:rStyle w:val="12"/>
          <w:rFonts w:hint="eastAsia" w:ascii="新宋体" w:hAnsi="新宋体" w:eastAsia="新宋体" w:cs="新宋体"/>
          <w:i w:val="0"/>
          <w:caps w:val="0"/>
          <w:color w:val="auto"/>
          <w:spacing w:val="0"/>
          <w:sz w:val="32"/>
          <w:szCs w:val="32"/>
        </w:rPr>
        <w:t>招标公告</w:t>
      </w:r>
      <w:r>
        <w:rPr>
          <w:rStyle w:val="12"/>
          <w:rFonts w:hint="eastAsia" w:ascii="新宋体" w:hAnsi="新宋体" w:eastAsia="新宋体" w:cs="新宋体"/>
          <w:i w:val="0"/>
          <w:caps w:val="0"/>
          <w:color w:val="auto"/>
          <w:spacing w:val="0"/>
          <w:sz w:val="32"/>
          <w:szCs w:val="32"/>
          <w:lang w:val="en-US" w:eastAsia="zh-CN"/>
        </w:rPr>
        <w:t>(第二次）</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大竹县人民医院决定</w:t>
      </w:r>
      <w:r>
        <w:rPr>
          <w:rFonts w:hint="eastAsia" w:ascii="新宋体" w:hAnsi="新宋体" w:eastAsia="新宋体" w:cs="新宋体"/>
          <w:color w:val="auto"/>
          <w:sz w:val="28"/>
          <w:szCs w:val="28"/>
          <w:lang w:val="en-US" w:eastAsia="zh-CN"/>
        </w:rPr>
        <w:t>对大竹县人民医院配电系统维保</w:t>
      </w:r>
      <w:r>
        <w:rPr>
          <w:rFonts w:hint="eastAsia" w:ascii="新宋体" w:hAnsi="新宋体" w:eastAsia="新宋体" w:cs="新宋体"/>
          <w:color w:val="auto"/>
          <w:sz w:val="28"/>
          <w:szCs w:val="28"/>
        </w:rPr>
        <w:t>项目</w:t>
      </w:r>
      <w:r>
        <w:rPr>
          <w:rFonts w:hint="eastAsia" w:ascii="新宋体" w:hAnsi="新宋体" w:eastAsia="新宋体" w:cs="新宋体"/>
          <w:color w:val="auto"/>
          <w:sz w:val="28"/>
          <w:szCs w:val="28"/>
          <w:lang w:val="en-US" w:eastAsia="zh-CN"/>
        </w:rPr>
        <w:t>院内询价</w:t>
      </w:r>
      <w:r>
        <w:rPr>
          <w:rFonts w:hint="eastAsia" w:ascii="新宋体" w:hAnsi="新宋体" w:eastAsia="新宋体" w:cs="新宋体"/>
          <w:color w:val="auto"/>
          <w:sz w:val="28"/>
          <w:szCs w:val="28"/>
        </w:rPr>
        <w:t>公开招标，特公开邀请符合资质的单位参加竞标，现将有关事项公告如下：</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rPr>
        <w:t>一、项目名称：</w:t>
      </w:r>
      <w:r>
        <w:rPr>
          <w:rFonts w:hint="eastAsia" w:ascii="新宋体" w:hAnsi="新宋体" w:eastAsia="新宋体" w:cs="新宋体"/>
          <w:color w:val="auto"/>
          <w:sz w:val="28"/>
          <w:szCs w:val="28"/>
          <w:lang w:val="en-US" w:eastAsia="zh-CN"/>
        </w:rPr>
        <w:t>大竹县人民医院配电系统维保项目</w:t>
      </w:r>
    </w:p>
    <w:p>
      <w:pPr>
        <w:keepNext w:val="0"/>
        <w:keepLines w:val="0"/>
        <w:pageBreakBefore w:val="0"/>
        <w:widowControl w:val="0"/>
        <w:kinsoku/>
        <w:wordWrap/>
        <w:overflowPunct/>
        <w:topLinePunct w:val="0"/>
        <w:autoSpaceDE/>
        <w:autoSpaceDN/>
        <w:bidi w:val="0"/>
        <w:adjustRightInd/>
        <w:snapToGrid/>
        <w:spacing w:line="580" w:lineRule="exact"/>
        <w:ind w:left="560"/>
        <w:textAlignment w:val="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二、项目</w:t>
      </w:r>
      <w:r>
        <w:rPr>
          <w:rFonts w:hint="eastAsia" w:ascii="新宋体" w:hAnsi="新宋体" w:eastAsia="新宋体" w:cs="新宋体"/>
          <w:color w:val="auto"/>
          <w:sz w:val="28"/>
          <w:szCs w:val="28"/>
          <w:lang w:eastAsia="zh-CN"/>
        </w:rPr>
        <w:t>要求</w:t>
      </w:r>
      <w:r>
        <w:rPr>
          <w:rFonts w:hint="eastAsia" w:ascii="新宋体" w:hAnsi="新宋体" w:eastAsia="新宋体" w:cs="新宋体"/>
          <w:color w:val="auto"/>
          <w:sz w:val="28"/>
          <w:szCs w:val="28"/>
        </w:rPr>
        <w:t>：详见</w:t>
      </w:r>
      <w:r>
        <w:rPr>
          <w:rFonts w:hint="eastAsia" w:ascii="新宋体" w:hAnsi="新宋体" w:eastAsia="新宋体" w:cs="新宋体"/>
          <w:color w:val="auto"/>
          <w:sz w:val="28"/>
          <w:szCs w:val="28"/>
          <w:lang w:eastAsia="zh-CN"/>
        </w:rPr>
        <w:t>（</w:t>
      </w:r>
      <w:r>
        <w:rPr>
          <w:rFonts w:hint="eastAsia" w:ascii="新宋体" w:hAnsi="新宋体" w:eastAsia="新宋体" w:cs="新宋体"/>
          <w:color w:val="auto"/>
          <w:sz w:val="28"/>
          <w:szCs w:val="28"/>
        </w:rPr>
        <w:t>附件一</w:t>
      </w:r>
      <w:r>
        <w:rPr>
          <w:rFonts w:hint="eastAsia" w:ascii="新宋体" w:hAnsi="新宋体" w:eastAsia="新宋体" w:cs="新宋体"/>
          <w:color w:val="auto"/>
          <w:sz w:val="28"/>
          <w:szCs w:val="28"/>
          <w:lang w:eastAsia="zh-CN"/>
        </w:rPr>
        <w:t>）</w:t>
      </w:r>
    </w:p>
    <w:p>
      <w:pPr>
        <w:pStyle w:val="21"/>
        <w:keepNext w:val="0"/>
        <w:keepLines w:val="0"/>
        <w:pageBreakBefore w:val="0"/>
        <w:widowControl w:val="0"/>
        <w:kinsoku/>
        <w:wordWrap/>
        <w:overflowPunct/>
        <w:topLinePunct w:val="0"/>
        <w:autoSpaceDE/>
        <w:autoSpaceDN/>
        <w:bidi w:val="0"/>
        <w:adjustRightInd/>
        <w:snapToGrid/>
        <w:spacing w:line="580" w:lineRule="exact"/>
        <w:ind w:left="141" w:leftChars="67" w:firstLineChars="150"/>
        <w:textAlignment w:val="auto"/>
        <w:rPr>
          <w:rFonts w:hint="eastAsia" w:ascii="新宋体" w:hAnsi="新宋体" w:eastAsia="新宋体" w:cs="新宋体"/>
          <w:color w:val="auto"/>
          <w:sz w:val="21"/>
          <w:szCs w:val="21"/>
        </w:rPr>
      </w:pPr>
      <w:r>
        <w:rPr>
          <w:rFonts w:hint="eastAsia" w:ascii="新宋体" w:hAnsi="新宋体" w:eastAsia="新宋体" w:cs="新宋体"/>
          <w:color w:val="auto"/>
          <w:sz w:val="28"/>
          <w:szCs w:val="28"/>
        </w:rPr>
        <w:t>三、竞标人资格：</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560" w:leftChars="0"/>
        <w:textAlignment w:val="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1、法人或者其他组织的营业执照等</w:t>
      </w:r>
      <w:r>
        <w:rPr>
          <w:rFonts w:hint="eastAsia" w:ascii="新宋体" w:hAnsi="新宋体" w:eastAsia="新宋体" w:cs="新宋体"/>
          <w:color w:val="auto"/>
          <w:sz w:val="28"/>
          <w:szCs w:val="28"/>
          <w:lang w:val="en-US" w:eastAsia="zh-CN"/>
        </w:rPr>
        <w:t>有效</w:t>
      </w:r>
      <w:r>
        <w:rPr>
          <w:rFonts w:hint="eastAsia" w:ascii="新宋体" w:hAnsi="新宋体" w:eastAsia="新宋体" w:cs="新宋体"/>
          <w:color w:val="auto"/>
          <w:sz w:val="28"/>
          <w:szCs w:val="28"/>
        </w:rPr>
        <w:t>证明文件；</w:t>
      </w:r>
      <w:r>
        <w:rPr>
          <w:rFonts w:hint="eastAsia" w:ascii="新宋体" w:hAnsi="新宋体" w:eastAsia="新宋体" w:cs="新宋体"/>
          <w:color w:val="auto"/>
          <w:sz w:val="28"/>
          <w:szCs w:val="28"/>
        </w:rPr>
        <w:br w:type="textWrapping"/>
      </w:r>
      <w:r>
        <w:rPr>
          <w:rFonts w:hint="eastAsia" w:ascii="新宋体" w:hAnsi="新宋体" w:eastAsia="新宋体" w:cs="新宋体"/>
          <w:color w:val="auto"/>
          <w:sz w:val="28"/>
          <w:szCs w:val="28"/>
        </w:rPr>
        <w:t>2、法定代表人身份证</w:t>
      </w:r>
      <w:r>
        <w:rPr>
          <w:rFonts w:hint="eastAsia" w:ascii="新宋体" w:hAnsi="新宋体" w:eastAsia="新宋体" w:cs="新宋体"/>
          <w:color w:val="auto"/>
          <w:sz w:val="28"/>
          <w:szCs w:val="28"/>
          <w:lang w:val="en-US" w:eastAsia="zh-CN"/>
        </w:rPr>
        <w:t>复印件</w:t>
      </w:r>
      <w:r>
        <w:rPr>
          <w:rFonts w:hint="eastAsia" w:ascii="新宋体" w:hAnsi="新宋体" w:eastAsia="新宋体" w:cs="新宋体"/>
          <w:color w:val="auto"/>
          <w:sz w:val="28"/>
          <w:szCs w:val="28"/>
        </w:rPr>
        <w:t>，授权委托书原件（附件</w:t>
      </w:r>
      <w:r>
        <w:rPr>
          <w:rFonts w:hint="eastAsia" w:ascii="新宋体" w:hAnsi="新宋体" w:eastAsia="新宋体" w:cs="新宋体"/>
          <w:color w:val="auto"/>
          <w:sz w:val="28"/>
          <w:szCs w:val="28"/>
          <w:lang w:val="en-US" w:eastAsia="zh-CN"/>
        </w:rPr>
        <w:t>三</w:t>
      </w:r>
      <w:r>
        <w:rPr>
          <w:rFonts w:hint="eastAsia" w:ascii="新宋体" w:hAnsi="新宋体" w:eastAsia="新宋体" w:cs="新宋体"/>
          <w:color w:val="auto"/>
          <w:sz w:val="28"/>
          <w:szCs w:val="28"/>
        </w:rPr>
        <w:t>）及被委托人身份证</w:t>
      </w:r>
      <w:r>
        <w:rPr>
          <w:rFonts w:hint="eastAsia" w:ascii="新宋体" w:hAnsi="新宋体" w:eastAsia="新宋体" w:cs="新宋体"/>
          <w:color w:val="auto"/>
          <w:sz w:val="28"/>
          <w:szCs w:val="28"/>
          <w:lang w:val="en-US" w:eastAsia="zh-CN"/>
        </w:rPr>
        <w:t>复印</w:t>
      </w:r>
      <w:r>
        <w:rPr>
          <w:rFonts w:hint="eastAsia" w:ascii="新宋体" w:hAnsi="新宋体" w:eastAsia="新宋体" w:cs="新宋体"/>
          <w:color w:val="auto"/>
          <w:sz w:val="28"/>
          <w:szCs w:val="28"/>
        </w:rPr>
        <w:t>件；</w:t>
      </w:r>
    </w:p>
    <w:p>
      <w:pPr>
        <w:pStyle w:val="21"/>
        <w:keepNext w:val="0"/>
        <w:keepLines w:val="0"/>
        <w:pageBreakBefore w:val="0"/>
        <w:widowControl w:val="0"/>
        <w:kinsoku/>
        <w:wordWrap/>
        <w:overflowPunct/>
        <w:topLinePunct w:val="0"/>
        <w:autoSpaceDE/>
        <w:autoSpaceDN/>
        <w:bidi w:val="0"/>
        <w:adjustRightInd/>
        <w:snapToGrid/>
        <w:spacing w:line="580" w:lineRule="exact"/>
        <w:ind w:left="559" w:leftChars="266" w:firstLine="0" w:firstLineChars="0"/>
        <w:textAlignment w:val="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lang w:val="en-US" w:eastAsia="zh-CN"/>
        </w:rPr>
        <w:t>3</w:t>
      </w:r>
      <w:r>
        <w:rPr>
          <w:rFonts w:hint="eastAsia" w:ascii="新宋体" w:hAnsi="新宋体" w:eastAsia="新宋体" w:cs="新宋体"/>
          <w:color w:val="auto"/>
          <w:sz w:val="28"/>
          <w:szCs w:val="28"/>
        </w:rPr>
        <w:t>、国家电力监管委员会颁发的</w:t>
      </w:r>
      <w:r>
        <w:rPr>
          <w:rFonts w:hint="eastAsia" w:ascii="新宋体" w:hAnsi="新宋体" w:eastAsia="新宋体" w:cs="新宋体"/>
          <w:color w:val="auto"/>
          <w:sz w:val="28"/>
          <w:szCs w:val="28"/>
          <w:lang w:val="en-US" w:eastAsia="zh-CN"/>
        </w:rPr>
        <w:t>四</w:t>
      </w:r>
      <w:r>
        <w:rPr>
          <w:rFonts w:hint="eastAsia" w:ascii="新宋体" w:hAnsi="新宋体" w:eastAsia="新宋体" w:cs="新宋体"/>
          <w:color w:val="auto"/>
          <w:sz w:val="28"/>
          <w:szCs w:val="28"/>
        </w:rPr>
        <w:t>级（含）以上的承装（修、试）电力设施许可证；</w:t>
      </w:r>
    </w:p>
    <w:p>
      <w:pPr>
        <w:pStyle w:val="21"/>
        <w:keepNext w:val="0"/>
        <w:keepLines w:val="0"/>
        <w:pageBreakBefore w:val="0"/>
        <w:widowControl w:val="0"/>
        <w:kinsoku/>
        <w:wordWrap/>
        <w:overflowPunct/>
        <w:topLinePunct w:val="0"/>
        <w:autoSpaceDE/>
        <w:autoSpaceDN/>
        <w:bidi w:val="0"/>
        <w:adjustRightInd/>
        <w:snapToGrid/>
        <w:spacing w:line="580" w:lineRule="exact"/>
        <w:ind w:left="559" w:leftChars="266" w:firstLine="0" w:firstLineChars="0"/>
        <w:textAlignment w:val="auto"/>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lang w:val="en-US" w:eastAsia="zh-CN"/>
        </w:rPr>
        <w:t>4.承诺具备实施大竹县人民医院配电设备基本维保项目的能力（附件二）；</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lang w:eastAsia="zh-CN"/>
        </w:rPr>
        <w:t>四</w:t>
      </w:r>
      <w:r>
        <w:rPr>
          <w:rFonts w:hint="eastAsia" w:ascii="新宋体" w:hAnsi="新宋体" w:eastAsia="新宋体" w:cs="新宋体"/>
          <w:color w:val="auto"/>
          <w:sz w:val="28"/>
          <w:szCs w:val="28"/>
        </w:rPr>
        <w:t>、招标文件获取：</w:t>
      </w:r>
      <w:r>
        <w:rPr>
          <w:rFonts w:ascii="新宋体" w:hAnsi="新宋体" w:eastAsia="新宋体" w:cs="新宋体"/>
          <w:sz w:val="28"/>
          <w:szCs w:val="28"/>
        </w:rPr>
        <w:t>本次招标文件公告于大竹县人民医院官方网站（</w:t>
      </w:r>
      <w:r>
        <w:rPr>
          <w:rFonts w:ascii="宋体" w:hAnsi="宋体" w:eastAsia="宋体" w:cs="宋体"/>
          <w:sz w:val="24"/>
          <w:szCs w:val="24"/>
        </w:rPr>
        <w:drawing>
          <wp:inline distT="0" distB="0" distL="114300" distR="114300">
            <wp:extent cx="9525" cy="952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9525" cy="9525"/>
                    </a:xfrm>
                    <a:prstGeom prst="rect">
                      <a:avLst/>
                    </a:prstGeom>
                    <a:noFill/>
                    <a:ln w="9525">
                      <a:noFill/>
                    </a:ln>
                  </pic:spPr>
                </pic:pic>
              </a:graphicData>
            </a:graphic>
          </wp:inline>
        </w:drawing>
      </w:r>
      <w:r>
        <w:rPr>
          <w:rFonts w:hint="eastAsia" w:ascii="新宋体" w:hAnsi="新宋体" w:eastAsia="新宋体" w:cs="新宋体"/>
          <w:sz w:val="28"/>
          <w:szCs w:val="28"/>
        </w:rPr>
        <w:t>http://www.scdz120.com），各投标人可免费下载，大竹县人民医院基础设施建设管理办公室领取。</w:t>
      </w:r>
    </w:p>
    <w:p>
      <w:pPr>
        <w:keepNext w:val="0"/>
        <w:keepLines w:val="0"/>
        <w:pageBreakBefore w:val="0"/>
        <w:widowControl w:val="0"/>
        <w:kinsoku/>
        <w:wordWrap/>
        <w:overflowPunct/>
        <w:topLinePunct w:val="0"/>
        <w:autoSpaceDE/>
        <w:autoSpaceDN/>
        <w:bidi w:val="0"/>
        <w:adjustRightInd/>
        <w:snapToGrid/>
        <w:spacing w:line="580" w:lineRule="exact"/>
        <w:ind w:left="1" w:firstLine="560" w:firstLineChars="200"/>
        <w:textAlignment w:val="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lang w:eastAsia="zh-CN"/>
        </w:rPr>
        <w:t>五</w:t>
      </w:r>
      <w:r>
        <w:rPr>
          <w:rFonts w:hint="eastAsia" w:ascii="新宋体" w:hAnsi="新宋体" w:eastAsia="新宋体" w:cs="新宋体"/>
          <w:color w:val="auto"/>
          <w:sz w:val="28"/>
          <w:szCs w:val="28"/>
        </w:rPr>
        <w:t>、投标文件递交时间和地点：投标文件必须以密封形式于</w:t>
      </w:r>
      <w:r>
        <w:rPr>
          <w:rFonts w:hint="eastAsia" w:ascii="新宋体" w:hAnsi="新宋体" w:eastAsia="新宋体" w:cs="新宋体"/>
          <w:color w:val="auto"/>
          <w:sz w:val="28"/>
          <w:szCs w:val="28"/>
          <w:lang w:val="en-US" w:eastAsia="zh-CN"/>
        </w:rPr>
        <w:t>2020</w:t>
      </w:r>
      <w:r>
        <w:rPr>
          <w:rFonts w:hint="eastAsia" w:ascii="新宋体" w:hAnsi="新宋体" w:eastAsia="新宋体" w:cs="新宋体"/>
          <w:color w:val="auto"/>
          <w:sz w:val="28"/>
          <w:szCs w:val="28"/>
        </w:rPr>
        <w:t>年</w:t>
      </w:r>
      <w:r>
        <w:rPr>
          <w:rFonts w:hint="eastAsia" w:ascii="新宋体" w:hAnsi="新宋体" w:eastAsia="新宋体" w:cs="新宋体"/>
          <w:color w:val="auto"/>
          <w:sz w:val="28"/>
          <w:szCs w:val="28"/>
          <w:lang w:val="en-US" w:eastAsia="zh-CN"/>
        </w:rPr>
        <w:t>11</w:t>
      </w:r>
      <w:r>
        <w:rPr>
          <w:rFonts w:hint="eastAsia" w:ascii="新宋体" w:hAnsi="新宋体" w:eastAsia="新宋体" w:cs="新宋体"/>
          <w:color w:val="auto"/>
          <w:sz w:val="28"/>
          <w:szCs w:val="28"/>
        </w:rPr>
        <w:t>月</w:t>
      </w:r>
      <w:r>
        <w:rPr>
          <w:rFonts w:hint="eastAsia" w:ascii="新宋体" w:hAnsi="新宋体" w:eastAsia="新宋体" w:cs="新宋体"/>
          <w:color w:val="auto"/>
          <w:sz w:val="28"/>
          <w:szCs w:val="28"/>
          <w:lang w:val="en-US" w:eastAsia="zh-CN"/>
        </w:rPr>
        <w:t>30</w:t>
      </w:r>
      <w:r>
        <w:rPr>
          <w:rFonts w:hint="eastAsia" w:ascii="新宋体" w:hAnsi="新宋体" w:eastAsia="新宋体" w:cs="新宋体"/>
          <w:color w:val="auto"/>
          <w:sz w:val="28"/>
          <w:szCs w:val="28"/>
        </w:rPr>
        <w:t>日</w:t>
      </w:r>
      <w:r>
        <w:rPr>
          <w:rFonts w:hint="eastAsia" w:ascii="新宋体" w:hAnsi="新宋体" w:eastAsia="新宋体" w:cs="新宋体"/>
          <w:color w:val="auto"/>
          <w:sz w:val="28"/>
          <w:szCs w:val="28"/>
          <w:lang w:val="en-US" w:eastAsia="zh-CN"/>
        </w:rPr>
        <w:t>17</w:t>
      </w:r>
      <w:r>
        <w:rPr>
          <w:rFonts w:hint="eastAsia" w:ascii="新宋体" w:hAnsi="新宋体" w:eastAsia="新宋体" w:cs="新宋体"/>
          <w:color w:val="auto"/>
          <w:sz w:val="28"/>
          <w:szCs w:val="28"/>
        </w:rPr>
        <w:t>时前递交</w:t>
      </w:r>
      <w:r>
        <w:rPr>
          <w:rFonts w:hint="eastAsia" w:ascii="新宋体" w:hAnsi="新宋体" w:eastAsia="新宋体" w:cs="新宋体"/>
          <w:color w:val="auto"/>
          <w:sz w:val="28"/>
          <w:szCs w:val="28"/>
          <w:lang w:eastAsia="zh-CN"/>
        </w:rPr>
        <w:t>基础设施建设办公室</w:t>
      </w:r>
      <w:r>
        <w:rPr>
          <w:rFonts w:hint="eastAsia" w:ascii="新宋体" w:hAnsi="新宋体" w:eastAsia="新宋体" w:cs="新宋体"/>
          <w:color w:val="auto"/>
          <w:sz w:val="28"/>
          <w:szCs w:val="28"/>
          <w:lang w:val="en-US" w:eastAsia="zh-CN"/>
        </w:rPr>
        <w:t>(若通过邮寄方式送达招标文件以收到快递时间为准）</w:t>
      </w:r>
      <w:r>
        <w:rPr>
          <w:rFonts w:hint="eastAsia" w:ascii="新宋体" w:hAnsi="新宋体" w:eastAsia="新宋体" w:cs="新宋体"/>
          <w:color w:val="auto"/>
          <w:sz w:val="28"/>
          <w:szCs w:val="28"/>
        </w:rPr>
        <w:t>，逾期不再受理。竞标文件一旦递交，不再退回。</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lang w:eastAsia="zh-CN"/>
        </w:rPr>
        <w:t>六</w:t>
      </w:r>
      <w:r>
        <w:rPr>
          <w:rFonts w:hint="eastAsia" w:ascii="新宋体" w:hAnsi="新宋体" w:eastAsia="新宋体" w:cs="新宋体"/>
          <w:color w:val="auto"/>
          <w:sz w:val="28"/>
          <w:szCs w:val="28"/>
        </w:rPr>
        <w:t>、开标时间：</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开标时间：</w:t>
      </w:r>
      <w:r>
        <w:rPr>
          <w:rFonts w:hint="eastAsia" w:ascii="新宋体" w:hAnsi="新宋体" w:eastAsia="新宋体" w:cs="新宋体"/>
          <w:color w:val="auto"/>
          <w:sz w:val="28"/>
          <w:szCs w:val="28"/>
          <w:lang w:val="en-US" w:eastAsia="zh-CN"/>
        </w:rPr>
        <w:t>2020</w:t>
      </w:r>
      <w:r>
        <w:rPr>
          <w:rFonts w:hint="eastAsia" w:ascii="新宋体" w:hAnsi="新宋体" w:eastAsia="新宋体" w:cs="新宋体"/>
          <w:color w:val="auto"/>
          <w:sz w:val="28"/>
          <w:szCs w:val="28"/>
        </w:rPr>
        <w:t>年</w:t>
      </w:r>
      <w:r>
        <w:rPr>
          <w:rFonts w:hint="eastAsia" w:ascii="新宋体" w:hAnsi="新宋体" w:eastAsia="新宋体" w:cs="新宋体"/>
          <w:color w:val="auto"/>
          <w:sz w:val="28"/>
          <w:szCs w:val="28"/>
          <w:lang w:val="en-US" w:eastAsia="zh-CN"/>
        </w:rPr>
        <w:t>12</w:t>
      </w:r>
      <w:r>
        <w:rPr>
          <w:rFonts w:hint="eastAsia" w:ascii="新宋体" w:hAnsi="新宋体" w:eastAsia="新宋体" w:cs="新宋体"/>
          <w:color w:val="auto"/>
          <w:sz w:val="28"/>
          <w:szCs w:val="28"/>
        </w:rPr>
        <w:t>月</w:t>
      </w:r>
      <w:r>
        <w:rPr>
          <w:rFonts w:hint="eastAsia" w:ascii="新宋体" w:hAnsi="新宋体" w:eastAsia="新宋体" w:cs="新宋体"/>
          <w:color w:val="auto"/>
          <w:sz w:val="28"/>
          <w:szCs w:val="28"/>
          <w:lang w:val="en-US" w:eastAsia="zh-CN"/>
        </w:rPr>
        <w:t>1</w:t>
      </w:r>
      <w:r>
        <w:rPr>
          <w:rFonts w:hint="eastAsia" w:ascii="新宋体" w:hAnsi="新宋体" w:eastAsia="新宋体" w:cs="新宋体"/>
          <w:color w:val="auto"/>
          <w:sz w:val="28"/>
          <w:szCs w:val="28"/>
        </w:rPr>
        <w:t>日</w:t>
      </w:r>
      <w:r>
        <w:rPr>
          <w:rFonts w:hint="eastAsia" w:ascii="新宋体" w:hAnsi="新宋体" w:eastAsia="新宋体" w:cs="新宋体"/>
          <w:color w:val="auto"/>
          <w:sz w:val="28"/>
          <w:szCs w:val="28"/>
          <w:lang w:val="en-US" w:eastAsia="zh-CN"/>
        </w:rPr>
        <w:t>09</w:t>
      </w:r>
      <w:r>
        <w:rPr>
          <w:rFonts w:hint="eastAsia" w:ascii="新宋体" w:hAnsi="新宋体" w:eastAsia="新宋体" w:cs="新宋体"/>
          <w:color w:val="auto"/>
          <w:sz w:val="28"/>
          <w:szCs w:val="28"/>
        </w:rPr>
        <w:t>时（如有变化另行通知）。</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lang w:eastAsia="zh-CN"/>
        </w:rPr>
        <w:t>七</w:t>
      </w:r>
      <w:r>
        <w:rPr>
          <w:rFonts w:hint="eastAsia" w:ascii="新宋体" w:hAnsi="新宋体" w:eastAsia="新宋体" w:cs="新宋体"/>
          <w:color w:val="auto"/>
          <w:sz w:val="28"/>
          <w:szCs w:val="28"/>
        </w:rPr>
        <w:t>、投标文件的编制</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（一）、投标文件必须密封，封面及封口处应盖有投标人鲜章，并注明项目名称及投标单位名称及开标时启封等字样。未按以上要求进行密封和标注的投标文件将被拒绝。</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（二）、投标文件一份。</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（三）、投标文件必备内容（按以下规定顺序装订）</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lang w:val="en-US" w:eastAsia="zh-CN"/>
        </w:rPr>
        <w:t>1、承诺函（附件二）</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新宋体" w:hAnsi="新宋体" w:eastAsia="新宋体" w:cs="新宋体"/>
          <w:color w:val="auto"/>
          <w:sz w:val="28"/>
          <w:szCs w:val="28"/>
          <w:lang w:val="en-US" w:eastAsia="zh-CN"/>
        </w:rPr>
      </w:pPr>
      <w:r>
        <w:rPr>
          <w:rFonts w:hint="eastAsia" w:ascii="新宋体" w:hAnsi="新宋体" w:eastAsia="新宋体" w:cs="新宋体"/>
          <w:color w:val="auto"/>
          <w:sz w:val="28"/>
          <w:szCs w:val="28"/>
          <w:lang w:val="en-US" w:eastAsia="zh-CN"/>
        </w:rPr>
        <w:t>2、授权委托书（附件三）</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lang w:val="en-US" w:eastAsia="zh-CN"/>
        </w:rPr>
        <w:t>3</w:t>
      </w:r>
      <w:r>
        <w:rPr>
          <w:rFonts w:hint="eastAsia" w:ascii="新宋体" w:hAnsi="新宋体" w:eastAsia="新宋体" w:cs="新宋体"/>
          <w:color w:val="auto"/>
          <w:sz w:val="28"/>
          <w:szCs w:val="28"/>
        </w:rPr>
        <w:t>、投标函（附件</w:t>
      </w:r>
      <w:r>
        <w:rPr>
          <w:rFonts w:hint="eastAsia" w:ascii="新宋体" w:hAnsi="新宋体" w:eastAsia="新宋体" w:cs="新宋体"/>
          <w:color w:val="auto"/>
          <w:sz w:val="28"/>
          <w:szCs w:val="28"/>
          <w:lang w:val="en-US" w:eastAsia="zh-CN"/>
        </w:rPr>
        <w:t>四</w:t>
      </w:r>
      <w:r>
        <w:rPr>
          <w:rFonts w:hint="eastAsia" w:ascii="新宋体" w:hAnsi="新宋体" w:eastAsia="新宋体" w:cs="新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lang w:val="en-US" w:eastAsia="zh-CN"/>
        </w:rPr>
        <w:t>4</w:t>
      </w:r>
      <w:r>
        <w:rPr>
          <w:rFonts w:hint="eastAsia" w:ascii="新宋体" w:hAnsi="新宋体" w:eastAsia="新宋体" w:cs="新宋体"/>
          <w:color w:val="auto"/>
          <w:sz w:val="28"/>
          <w:szCs w:val="28"/>
        </w:rPr>
        <w:t>、安全承诺书（附件</w:t>
      </w:r>
      <w:r>
        <w:rPr>
          <w:rFonts w:hint="eastAsia" w:ascii="新宋体" w:hAnsi="新宋体" w:eastAsia="新宋体" w:cs="新宋体"/>
          <w:color w:val="auto"/>
          <w:sz w:val="28"/>
          <w:szCs w:val="28"/>
          <w:lang w:val="en-US" w:eastAsia="zh-CN"/>
        </w:rPr>
        <w:t>五</w:t>
      </w:r>
      <w:r>
        <w:rPr>
          <w:rFonts w:hint="eastAsia" w:ascii="新宋体" w:hAnsi="新宋体" w:eastAsia="新宋体" w:cs="新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lang w:val="en-US" w:eastAsia="zh-CN"/>
        </w:rPr>
        <w:t>5</w:t>
      </w:r>
      <w:r>
        <w:rPr>
          <w:rFonts w:hint="eastAsia" w:ascii="新宋体" w:hAnsi="新宋体" w:eastAsia="新宋体" w:cs="新宋体"/>
          <w:color w:val="auto"/>
          <w:sz w:val="28"/>
          <w:szCs w:val="28"/>
        </w:rPr>
        <w:t>、报价部分：投标预算及报价表</w:t>
      </w:r>
      <w:r>
        <w:rPr>
          <w:rFonts w:hint="eastAsia" w:ascii="新宋体" w:hAnsi="新宋体" w:eastAsia="新宋体" w:cs="新宋体"/>
          <w:color w:val="auto"/>
          <w:sz w:val="28"/>
          <w:szCs w:val="28"/>
          <w:lang w:eastAsia="zh-CN"/>
        </w:rPr>
        <w:t>（</w:t>
      </w:r>
      <w:r>
        <w:rPr>
          <w:rFonts w:hint="eastAsia" w:ascii="新宋体" w:hAnsi="新宋体" w:eastAsia="新宋体" w:cs="新宋体"/>
          <w:color w:val="auto"/>
          <w:sz w:val="28"/>
          <w:szCs w:val="28"/>
          <w:lang w:val="en-US" w:eastAsia="zh-CN"/>
        </w:rPr>
        <w:t>附件六</w:t>
      </w:r>
      <w:r>
        <w:rPr>
          <w:rFonts w:hint="eastAsia" w:ascii="新宋体" w:hAnsi="新宋体" w:eastAsia="新宋体" w:cs="新宋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lang w:val="en-US" w:eastAsia="zh-CN"/>
        </w:rPr>
        <w:t>八、定标</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lang w:val="en-US" w:eastAsia="zh-CN"/>
        </w:rPr>
        <w:t>投标单位根据我院配电系统维保需求实际情况编制实施方案报价，医院将以最低价方式选择中标单位。</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lang w:val="en-US" w:eastAsia="zh-CN"/>
        </w:rPr>
        <w:t>九</w:t>
      </w:r>
      <w:r>
        <w:rPr>
          <w:rFonts w:hint="eastAsia" w:ascii="新宋体" w:hAnsi="新宋体" w:eastAsia="新宋体" w:cs="新宋体"/>
          <w:color w:val="auto"/>
          <w:sz w:val="28"/>
          <w:szCs w:val="28"/>
        </w:rPr>
        <w:t>、签订合同</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lang w:val="en-US" w:eastAsia="zh-CN"/>
        </w:rPr>
        <w:t>询价招标</w:t>
      </w:r>
      <w:r>
        <w:rPr>
          <w:rFonts w:hint="eastAsia" w:ascii="新宋体" w:hAnsi="新宋体" w:eastAsia="新宋体" w:cs="新宋体"/>
          <w:color w:val="auto"/>
          <w:sz w:val="28"/>
          <w:szCs w:val="28"/>
        </w:rPr>
        <w:t>结束后，</w:t>
      </w:r>
      <w:r>
        <w:rPr>
          <w:rFonts w:hint="eastAsia" w:ascii="新宋体" w:hAnsi="新宋体" w:eastAsia="新宋体" w:cs="新宋体"/>
          <w:color w:val="auto"/>
          <w:sz w:val="28"/>
          <w:szCs w:val="28"/>
          <w:lang w:val="en-US" w:eastAsia="zh-CN"/>
        </w:rPr>
        <w:t>询价招标</w:t>
      </w:r>
      <w:r>
        <w:rPr>
          <w:rFonts w:hint="eastAsia" w:ascii="新宋体" w:hAnsi="新宋体" w:eastAsia="新宋体" w:cs="新宋体"/>
          <w:color w:val="auto"/>
          <w:sz w:val="28"/>
          <w:szCs w:val="28"/>
        </w:rPr>
        <w:t>结果将在医院公告栏上进行公示，公示期满无异议，将通知成交单位，并应在接到通知一星期内与我院签订合同。</w:t>
      </w:r>
    </w:p>
    <w:p>
      <w:pPr>
        <w:keepNext w:val="0"/>
        <w:keepLines w:val="0"/>
        <w:pageBreakBefore w:val="0"/>
        <w:widowControl w:val="0"/>
        <w:kinsoku/>
        <w:wordWrap/>
        <w:overflowPunct/>
        <w:topLinePunct w:val="0"/>
        <w:autoSpaceDE/>
        <w:autoSpaceDN/>
        <w:bidi w:val="0"/>
        <w:adjustRightInd/>
        <w:snapToGrid/>
        <w:spacing w:line="580" w:lineRule="exact"/>
        <w:ind w:firstLine="700" w:firstLineChars="250"/>
        <w:textAlignment w:val="auto"/>
        <w:rPr>
          <w:rFonts w:hint="eastAsia" w:ascii="新宋体" w:hAnsi="新宋体" w:eastAsia="新宋体" w:cs="新宋体"/>
          <w:color w:val="auto"/>
          <w:kern w:val="0"/>
          <w:sz w:val="28"/>
          <w:szCs w:val="28"/>
        </w:rPr>
      </w:pPr>
      <w:r>
        <w:rPr>
          <w:rFonts w:hint="eastAsia" w:ascii="新宋体" w:hAnsi="新宋体" w:eastAsia="新宋体" w:cs="新宋体"/>
          <w:color w:val="auto"/>
          <w:kern w:val="0"/>
          <w:sz w:val="28"/>
          <w:szCs w:val="28"/>
        </w:rPr>
        <w:t>采购人：大竹县人民医院</w:t>
      </w:r>
    </w:p>
    <w:p>
      <w:pPr>
        <w:keepNext w:val="0"/>
        <w:keepLines w:val="0"/>
        <w:pageBreakBefore w:val="0"/>
        <w:widowControl w:val="0"/>
        <w:kinsoku/>
        <w:wordWrap/>
        <w:overflowPunct/>
        <w:topLinePunct w:val="0"/>
        <w:autoSpaceDE/>
        <w:autoSpaceDN/>
        <w:bidi w:val="0"/>
        <w:adjustRightInd/>
        <w:snapToGrid/>
        <w:spacing w:line="580" w:lineRule="exact"/>
        <w:ind w:firstLine="700" w:firstLineChars="250"/>
        <w:textAlignment w:val="auto"/>
        <w:rPr>
          <w:rFonts w:hint="eastAsia" w:ascii="新宋体" w:hAnsi="新宋体" w:eastAsia="新宋体" w:cs="新宋体"/>
          <w:color w:val="auto"/>
          <w:sz w:val="28"/>
          <w:szCs w:val="28"/>
        </w:rPr>
      </w:pPr>
      <w:r>
        <w:rPr>
          <w:rFonts w:hint="eastAsia" w:ascii="新宋体" w:hAnsi="新宋体" w:eastAsia="新宋体" w:cs="新宋体"/>
          <w:color w:val="auto"/>
          <w:kern w:val="0"/>
          <w:sz w:val="28"/>
          <w:szCs w:val="28"/>
        </w:rPr>
        <w:t>联系人</w:t>
      </w:r>
      <w:r>
        <w:rPr>
          <w:rFonts w:hint="eastAsia" w:ascii="新宋体" w:hAnsi="新宋体" w:eastAsia="新宋体" w:cs="新宋体"/>
          <w:color w:val="auto"/>
          <w:sz w:val="28"/>
          <w:szCs w:val="28"/>
        </w:rPr>
        <w:t>：</w:t>
      </w:r>
      <w:r>
        <w:rPr>
          <w:rFonts w:hint="eastAsia" w:ascii="新宋体" w:hAnsi="新宋体" w:eastAsia="新宋体" w:cs="新宋体"/>
          <w:color w:val="auto"/>
          <w:sz w:val="28"/>
          <w:szCs w:val="28"/>
          <w:lang w:val="en-US" w:eastAsia="zh-CN"/>
        </w:rPr>
        <w:t>刘</w:t>
      </w:r>
      <w:r>
        <w:rPr>
          <w:rFonts w:hint="eastAsia" w:ascii="新宋体" w:hAnsi="新宋体" w:eastAsia="新宋体" w:cs="新宋体"/>
          <w:color w:val="auto"/>
          <w:sz w:val="28"/>
          <w:szCs w:val="28"/>
        </w:rPr>
        <w:t>先生</w:t>
      </w:r>
    </w:p>
    <w:p>
      <w:pPr>
        <w:keepNext w:val="0"/>
        <w:keepLines w:val="0"/>
        <w:pageBreakBefore w:val="0"/>
        <w:widowControl w:val="0"/>
        <w:kinsoku/>
        <w:wordWrap/>
        <w:overflowPunct/>
        <w:topLinePunct w:val="0"/>
        <w:autoSpaceDE/>
        <w:autoSpaceDN/>
        <w:bidi w:val="0"/>
        <w:adjustRightInd/>
        <w:snapToGrid/>
        <w:spacing w:line="580" w:lineRule="exact"/>
        <w:ind w:firstLine="700" w:firstLineChars="250"/>
        <w:textAlignment w:val="auto"/>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rPr>
        <w:t>联系电话：</w:t>
      </w:r>
      <w:r>
        <w:rPr>
          <w:rFonts w:hint="eastAsia" w:ascii="新宋体" w:hAnsi="新宋体" w:eastAsia="新宋体" w:cs="新宋体"/>
          <w:color w:val="auto"/>
          <w:sz w:val="28"/>
          <w:szCs w:val="28"/>
          <w:lang w:val="en-US" w:eastAsia="zh-CN"/>
        </w:rPr>
        <w:t>18680797473</w:t>
      </w:r>
    </w:p>
    <w:p>
      <w:pPr>
        <w:keepNext w:val="0"/>
        <w:keepLines w:val="0"/>
        <w:pageBreakBefore w:val="0"/>
        <w:widowControl w:val="0"/>
        <w:kinsoku/>
        <w:wordWrap/>
        <w:overflowPunct/>
        <w:topLinePunct w:val="0"/>
        <w:autoSpaceDE/>
        <w:autoSpaceDN/>
        <w:bidi w:val="0"/>
        <w:adjustRightInd/>
        <w:snapToGrid/>
        <w:spacing w:line="580" w:lineRule="exact"/>
        <w:ind w:firstLine="700" w:firstLineChars="250"/>
        <w:textAlignment w:val="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邮编：635100</w:t>
      </w:r>
    </w:p>
    <w:p>
      <w:pPr>
        <w:keepNext w:val="0"/>
        <w:keepLines w:val="0"/>
        <w:pageBreakBefore w:val="0"/>
        <w:widowControl w:val="0"/>
        <w:kinsoku/>
        <w:wordWrap/>
        <w:overflowPunct/>
        <w:topLinePunct w:val="0"/>
        <w:autoSpaceDE/>
        <w:autoSpaceDN/>
        <w:bidi w:val="0"/>
        <w:adjustRightInd/>
        <w:snapToGrid/>
        <w:spacing w:line="580" w:lineRule="exact"/>
        <w:ind w:firstLine="700" w:firstLineChars="250"/>
        <w:textAlignment w:val="auto"/>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rPr>
        <w:t>地址：四川省大竹县</w:t>
      </w:r>
      <w:r>
        <w:rPr>
          <w:rFonts w:hint="eastAsia" w:ascii="新宋体" w:hAnsi="新宋体" w:eastAsia="新宋体" w:cs="新宋体"/>
          <w:color w:val="auto"/>
          <w:sz w:val="28"/>
          <w:szCs w:val="28"/>
          <w:lang w:val="en-US" w:eastAsia="zh-CN"/>
        </w:rPr>
        <w:t>白塔街道办事处青年路99号</w:t>
      </w:r>
    </w:p>
    <w:p>
      <w:pPr>
        <w:keepNext w:val="0"/>
        <w:keepLines w:val="0"/>
        <w:pageBreakBefore w:val="0"/>
        <w:widowControl w:val="0"/>
        <w:kinsoku/>
        <w:wordWrap/>
        <w:overflowPunct/>
        <w:topLinePunct w:val="0"/>
        <w:autoSpaceDE/>
        <w:autoSpaceDN/>
        <w:bidi w:val="0"/>
        <w:adjustRightInd/>
        <w:snapToGrid/>
        <w:spacing w:line="580" w:lineRule="exact"/>
        <w:ind w:firstLine="5600" w:firstLineChars="2000"/>
        <w:jc w:val="left"/>
        <w:textAlignment w:val="auto"/>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lang w:val="en-US" w:eastAsia="zh-CN"/>
        </w:rPr>
        <w:t>大竹县人民医院</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lang w:val="en-US" w:eastAsia="zh-CN"/>
        </w:rPr>
        <w:t xml:space="preserve">                                   2020年11月26日</w:t>
      </w:r>
    </w:p>
    <w:p>
      <w:pPr>
        <w:spacing w:line="360" w:lineRule="auto"/>
        <w:jc w:val="left"/>
        <w:rPr>
          <w:rFonts w:hint="eastAsia" w:ascii="新宋体" w:hAnsi="新宋体" w:eastAsia="新宋体" w:cs="新宋体"/>
          <w:color w:val="000000"/>
          <w:sz w:val="28"/>
          <w:szCs w:val="28"/>
        </w:rPr>
      </w:pPr>
    </w:p>
    <w:p>
      <w:pPr>
        <w:spacing w:line="360" w:lineRule="auto"/>
        <w:jc w:val="left"/>
        <w:rPr>
          <w:rFonts w:hint="eastAsia" w:ascii="新宋体" w:hAnsi="新宋体" w:eastAsia="新宋体" w:cs="新宋体"/>
          <w:color w:val="000000"/>
          <w:sz w:val="28"/>
          <w:szCs w:val="28"/>
          <w:lang w:val="en-US" w:eastAsia="zh-CN"/>
        </w:rPr>
      </w:pPr>
      <w:r>
        <w:rPr>
          <w:rFonts w:hint="eastAsia" w:ascii="新宋体" w:hAnsi="新宋体" w:eastAsia="新宋体" w:cs="新宋体"/>
          <w:color w:val="000000"/>
          <w:sz w:val="28"/>
          <w:szCs w:val="28"/>
        </w:rPr>
        <w:t>附件一</w:t>
      </w:r>
      <w:r>
        <w:rPr>
          <w:rFonts w:hint="eastAsia" w:ascii="新宋体" w:hAnsi="新宋体" w:eastAsia="新宋体" w:cs="新宋体"/>
          <w:color w:val="000000"/>
          <w:sz w:val="28"/>
          <w:szCs w:val="28"/>
          <w:lang w:eastAsia="zh-CN"/>
        </w:rPr>
        <w:t>：</w:t>
      </w:r>
    </w:p>
    <w:p>
      <w:pPr>
        <w:spacing w:line="360" w:lineRule="auto"/>
        <w:jc w:val="center"/>
        <w:rPr>
          <w:rFonts w:hint="eastAsia" w:ascii="新宋体" w:hAnsi="新宋体" w:eastAsia="新宋体" w:cs="新宋体"/>
          <w:b/>
          <w:bCs/>
          <w:sz w:val="28"/>
          <w:szCs w:val="28"/>
          <w:lang w:val="en-US" w:eastAsia="zh-CN"/>
        </w:rPr>
      </w:pPr>
      <w:r>
        <w:rPr>
          <w:rFonts w:hint="eastAsia" w:ascii="新宋体" w:hAnsi="新宋体" w:eastAsia="新宋体" w:cs="新宋体"/>
          <w:b/>
          <w:bCs/>
          <w:sz w:val="28"/>
          <w:szCs w:val="28"/>
          <w:lang w:val="en-US" w:eastAsia="zh-CN"/>
        </w:rPr>
        <w:t>项目要求简介</w:t>
      </w:r>
    </w:p>
    <w:p>
      <w:pPr>
        <w:spacing w:line="360" w:lineRule="auto"/>
        <w:ind w:firstLine="560" w:firstLineChars="200"/>
        <w:jc w:val="left"/>
        <w:rPr>
          <w:rFonts w:hint="eastAsia" w:ascii="新宋体" w:hAnsi="新宋体" w:eastAsia="新宋体" w:cs="新宋体"/>
          <w:color w:val="000000"/>
          <w:sz w:val="28"/>
          <w:szCs w:val="28"/>
          <w:lang w:val="en-US" w:eastAsia="zh-CN"/>
        </w:rPr>
      </w:pPr>
      <w:r>
        <w:rPr>
          <w:rFonts w:hint="eastAsia" w:ascii="新宋体" w:hAnsi="新宋体" w:eastAsia="新宋体" w:cs="新宋体"/>
          <w:color w:val="000000"/>
          <w:sz w:val="28"/>
          <w:szCs w:val="28"/>
          <w:lang w:val="en-US" w:eastAsia="zh-CN"/>
        </w:rPr>
        <w:t>中标单位需对我院配电系统进行为期一年的维保，并出具维保巡视检查记录，对维保范围内的配电系统出现故障要求及时进行修复。维保范围含：</w:t>
      </w:r>
    </w:p>
    <w:p>
      <w:pPr>
        <w:numPr>
          <w:ilvl w:val="0"/>
          <w:numId w:val="0"/>
        </w:numPr>
        <w:spacing w:line="360" w:lineRule="auto"/>
        <w:ind w:firstLine="560" w:firstLineChars="200"/>
        <w:jc w:val="left"/>
        <w:rPr>
          <w:rFonts w:hint="eastAsia" w:ascii="新宋体" w:hAnsi="新宋体" w:eastAsia="新宋体" w:cs="新宋体"/>
          <w:color w:val="000000"/>
          <w:sz w:val="28"/>
          <w:szCs w:val="28"/>
          <w:lang w:val="en-US" w:eastAsia="zh-CN"/>
        </w:rPr>
      </w:pPr>
      <w:r>
        <w:rPr>
          <w:rFonts w:hint="eastAsia" w:ascii="新宋体" w:hAnsi="新宋体" w:eastAsia="新宋体" w:cs="新宋体"/>
          <w:color w:val="000000"/>
          <w:sz w:val="28"/>
          <w:szCs w:val="28"/>
          <w:lang w:val="en-US" w:eastAsia="zh-CN"/>
        </w:rPr>
        <w:t>1.大竹县人民医院配电系统</w:t>
      </w:r>
      <w:r>
        <w:rPr>
          <w:rFonts w:hint="eastAsia" w:ascii="新宋体" w:hAnsi="新宋体" w:eastAsia="新宋体" w:cs="新宋体"/>
          <w:color w:val="000000"/>
          <w:sz w:val="28"/>
          <w:szCs w:val="28"/>
        </w:rPr>
        <w:t xml:space="preserve"> 10KV 高压进线柜到低压开关柜出线</w:t>
      </w:r>
      <w:r>
        <w:rPr>
          <w:rFonts w:hint="eastAsia" w:ascii="新宋体" w:hAnsi="新宋体" w:eastAsia="新宋体" w:cs="新宋体"/>
          <w:color w:val="000000"/>
          <w:sz w:val="28"/>
          <w:szCs w:val="28"/>
          <w:lang w:eastAsia="zh-CN"/>
        </w:rPr>
        <w:t>。</w:t>
      </w:r>
    </w:p>
    <w:p>
      <w:pPr>
        <w:numPr>
          <w:ilvl w:val="0"/>
          <w:numId w:val="0"/>
        </w:numPr>
        <w:spacing w:line="360" w:lineRule="auto"/>
        <w:ind w:firstLine="560" w:firstLineChars="200"/>
        <w:jc w:val="left"/>
        <w:rPr>
          <w:rFonts w:hint="eastAsia" w:ascii="新宋体" w:hAnsi="新宋体" w:eastAsia="新宋体" w:cs="新宋体"/>
          <w:color w:val="000000"/>
          <w:sz w:val="28"/>
          <w:szCs w:val="28"/>
          <w:lang w:eastAsia="zh-CN"/>
        </w:rPr>
      </w:pPr>
      <w:r>
        <w:rPr>
          <w:rFonts w:hint="eastAsia" w:ascii="新宋体" w:hAnsi="新宋体" w:eastAsia="新宋体" w:cs="新宋体"/>
          <w:color w:val="000000"/>
          <w:sz w:val="28"/>
          <w:szCs w:val="28"/>
          <w:lang w:val="en-US" w:eastAsia="zh-CN"/>
        </w:rPr>
        <w:t>2.大竹县人民医院10KV民医线、10KV茶医线巡线工作</w:t>
      </w:r>
      <w:r>
        <w:rPr>
          <w:rFonts w:hint="eastAsia" w:ascii="新宋体" w:hAnsi="新宋体" w:eastAsia="新宋体" w:cs="新宋体"/>
          <w:color w:val="000000"/>
          <w:sz w:val="28"/>
          <w:szCs w:val="28"/>
          <w:lang w:eastAsia="zh-CN"/>
        </w:rPr>
        <w:t>。</w:t>
      </w:r>
    </w:p>
    <w:p>
      <w:pPr>
        <w:numPr>
          <w:ilvl w:val="0"/>
          <w:numId w:val="0"/>
        </w:numPr>
        <w:spacing w:line="360" w:lineRule="auto"/>
        <w:ind w:firstLine="560" w:firstLineChars="200"/>
        <w:jc w:val="left"/>
        <w:rPr>
          <w:rFonts w:hint="eastAsia" w:ascii="新宋体" w:hAnsi="新宋体" w:eastAsia="新宋体" w:cs="新宋体"/>
          <w:color w:val="000000"/>
          <w:sz w:val="28"/>
          <w:szCs w:val="28"/>
          <w:lang w:val="en-US" w:eastAsia="zh-CN"/>
        </w:rPr>
      </w:pPr>
      <w:r>
        <w:rPr>
          <w:rFonts w:hint="eastAsia" w:ascii="新宋体" w:hAnsi="新宋体" w:eastAsia="新宋体" w:cs="新宋体"/>
          <w:color w:val="000000"/>
          <w:sz w:val="28"/>
          <w:szCs w:val="28"/>
          <w:lang w:val="en-US" w:eastAsia="zh-CN"/>
        </w:rPr>
        <w:t>3.大竹县人民医院外科大楼UPS设备巡检工作。</w:t>
      </w:r>
    </w:p>
    <w:p>
      <w:pPr>
        <w:numPr>
          <w:ilvl w:val="0"/>
          <w:numId w:val="0"/>
        </w:numPr>
        <w:spacing w:line="360" w:lineRule="auto"/>
        <w:jc w:val="left"/>
        <w:rPr>
          <w:rFonts w:hint="eastAsia" w:ascii="新宋体" w:hAnsi="新宋体" w:eastAsia="新宋体" w:cs="新宋体"/>
          <w:color w:val="000000"/>
          <w:sz w:val="28"/>
          <w:szCs w:val="28"/>
          <w:lang w:val="en-US" w:eastAsia="zh-CN"/>
        </w:rPr>
      </w:pPr>
      <w:r>
        <w:rPr>
          <w:rFonts w:hint="eastAsia" w:ascii="新宋体" w:hAnsi="新宋体" w:eastAsia="新宋体" w:cs="新宋体"/>
          <w:color w:val="000000"/>
          <w:sz w:val="28"/>
          <w:szCs w:val="28"/>
          <w:lang w:val="en-US" w:eastAsia="zh-CN"/>
        </w:rPr>
        <w:t>大竹县人民医院内，配电系统共含10台变压器，清单见下表：</w:t>
      </w:r>
    </w:p>
    <w:p>
      <w:pPr>
        <w:spacing w:line="360" w:lineRule="auto"/>
        <w:jc w:val="center"/>
        <w:rPr>
          <w:rFonts w:hint="eastAsia" w:ascii="新宋体" w:hAnsi="新宋体" w:eastAsia="新宋体" w:cs="新宋体"/>
          <w:color w:val="000000"/>
          <w:sz w:val="28"/>
          <w:szCs w:val="28"/>
          <w:lang w:val="en-US" w:eastAsia="zh-CN"/>
        </w:rPr>
      </w:pPr>
      <w:r>
        <w:rPr>
          <w:rFonts w:hint="eastAsia" w:ascii="新宋体" w:hAnsi="新宋体" w:eastAsia="新宋体" w:cs="新宋体"/>
          <w:color w:val="000000"/>
          <w:sz w:val="28"/>
          <w:szCs w:val="28"/>
          <w:lang w:val="en-US" w:eastAsia="zh-CN"/>
        </w:rPr>
        <w:t>大竹县人民医院变压器设备清单</w:t>
      </w:r>
    </w:p>
    <w:tbl>
      <w:tblPr>
        <w:tblStyle w:val="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761"/>
        <w:gridCol w:w="2890"/>
        <w:gridCol w:w="3276"/>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761"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序号</w:t>
            </w:r>
          </w:p>
        </w:tc>
        <w:tc>
          <w:tcPr>
            <w:tcW w:w="2872"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设备名称</w:t>
            </w:r>
          </w:p>
        </w:tc>
        <w:tc>
          <w:tcPr>
            <w:tcW w:w="3276"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设备容量</w:t>
            </w:r>
          </w:p>
        </w:tc>
        <w:tc>
          <w:tcPr>
            <w:tcW w:w="228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设备位置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0" w:type="auto"/>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1</w:t>
            </w:r>
          </w:p>
        </w:tc>
        <w:tc>
          <w:tcPr>
            <w:tcW w:w="0" w:type="auto"/>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内科大楼1号变压器</w:t>
            </w:r>
          </w:p>
        </w:tc>
        <w:tc>
          <w:tcPr>
            <w:tcW w:w="0" w:type="auto"/>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1000KVA</w:t>
            </w:r>
          </w:p>
        </w:tc>
        <w:tc>
          <w:tcPr>
            <w:tcW w:w="0" w:type="auto"/>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lang w:val="en-US"/>
              </w:rPr>
            </w:pPr>
            <w:r>
              <w:rPr>
                <w:rFonts w:hint="eastAsia" w:ascii="新宋体" w:hAnsi="新宋体" w:eastAsia="新宋体" w:cs="新宋体"/>
                <w:i w:val="0"/>
                <w:color w:val="000000"/>
                <w:kern w:val="0"/>
                <w:sz w:val="22"/>
                <w:szCs w:val="22"/>
                <w:u w:val="none"/>
                <w:lang w:val="en-US" w:eastAsia="zh-CN" w:bidi="ar"/>
              </w:rPr>
              <w:t>内科大楼低压配电房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0" w:type="auto"/>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2</w:t>
            </w:r>
          </w:p>
        </w:tc>
        <w:tc>
          <w:tcPr>
            <w:tcW w:w="0" w:type="auto"/>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内科大楼2号变压器</w:t>
            </w:r>
          </w:p>
        </w:tc>
        <w:tc>
          <w:tcPr>
            <w:tcW w:w="0" w:type="auto"/>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1000KVA</w:t>
            </w:r>
          </w:p>
        </w:tc>
        <w:tc>
          <w:tcPr>
            <w:tcW w:w="0" w:type="auto"/>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lang w:val="en-US"/>
              </w:rPr>
            </w:pPr>
            <w:r>
              <w:rPr>
                <w:rFonts w:hint="eastAsia" w:ascii="新宋体" w:hAnsi="新宋体" w:eastAsia="新宋体" w:cs="新宋体"/>
                <w:i w:val="0"/>
                <w:color w:val="000000"/>
                <w:kern w:val="0"/>
                <w:sz w:val="22"/>
                <w:szCs w:val="22"/>
                <w:u w:val="none"/>
                <w:lang w:val="en-US" w:eastAsia="zh-CN" w:bidi="ar"/>
              </w:rPr>
              <w:t>内科大楼低压配电房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0" w:type="auto"/>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3</w:t>
            </w:r>
          </w:p>
        </w:tc>
        <w:tc>
          <w:tcPr>
            <w:tcW w:w="0" w:type="auto"/>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门诊大楼变压器</w:t>
            </w:r>
          </w:p>
        </w:tc>
        <w:tc>
          <w:tcPr>
            <w:tcW w:w="0" w:type="auto"/>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1000KVA</w:t>
            </w:r>
          </w:p>
        </w:tc>
        <w:tc>
          <w:tcPr>
            <w:tcW w:w="0" w:type="auto"/>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电工房楼顶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0" w:type="auto"/>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4</w:t>
            </w:r>
          </w:p>
        </w:tc>
        <w:tc>
          <w:tcPr>
            <w:tcW w:w="0" w:type="auto"/>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家属区变压器</w:t>
            </w:r>
          </w:p>
        </w:tc>
        <w:tc>
          <w:tcPr>
            <w:tcW w:w="0" w:type="auto"/>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800KVA</w:t>
            </w:r>
          </w:p>
        </w:tc>
        <w:tc>
          <w:tcPr>
            <w:tcW w:w="0" w:type="auto"/>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电工房楼顶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0" w:type="auto"/>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5</w:t>
            </w:r>
          </w:p>
        </w:tc>
        <w:tc>
          <w:tcPr>
            <w:tcW w:w="0" w:type="auto"/>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内科大楼医疗设备专用变压</w:t>
            </w:r>
          </w:p>
        </w:tc>
        <w:tc>
          <w:tcPr>
            <w:tcW w:w="0" w:type="auto"/>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500KVA</w:t>
            </w:r>
          </w:p>
        </w:tc>
        <w:tc>
          <w:tcPr>
            <w:tcW w:w="0" w:type="auto"/>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电工房变压器室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0" w:type="auto"/>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6</w:t>
            </w:r>
          </w:p>
        </w:tc>
        <w:tc>
          <w:tcPr>
            <w:tcW w:w="0" w:type="auto"/>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外科大楼配电系统1号变压器</w:t>
            </w:r>
          </w:p>
        </w:tc>
        <w:tc>
          <w:tcPr>
            <w:tcW w:w="0" w:type="auto"/>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照明专用变压     1250KVA</w:t>
            </w:r>
          </w:p>
        </w:tc>
        <w:tc>
          <w:tcPr>
            <w:tcW w:w="0" w:type="auto"/>
            <w:shd w:val="clear" w:color="auto" w:fill="auto"/>
            <w:noWrap/>
            <w:tcMar>
              <w:top w:w="15" w:type="dxa"/>
              <w:left w:w="15" w:type="dxa"/>
              <w:right w:w="15" w:type="dxa"/>
            </w:tcMar>
            <w:vAlign w:val="center"/>
          </w:tcPr>
          <w:p>
            <w:pPr>
              <w:jc w:val="center"/>
              <w:rPr>
                <w:rFonts w:hint="eastAsia" w:ascii="新宋体" w:hAnsi="新宋体" w:eastAsia="新宋体" w:cs="新宋体"/>
                <w:i w:val="0"/>
                <w:color w:val="000000"/>
                <w:sz w:val="22"/>
                <w:szCs w:val="22"/>
                <w:u w:val="none"/>
                <w:lang w:val="en-US" w:eastAsia="zh-CN"/>
              </w:rPr>
            </w:pPr>
            <w:r>
              <w:rPr>
                <w:rFonts w:hint="eastAsia" w:ascii="新宋体" w:hAnsi="新宋体" w:eastAsia="新宋体" w:cs="新宋体"/>
                <w:i w:val="0"/>
                <w:color w:val="000000"/>
                <w:sz w:val="22"/>
                <w:szCs w:val="22"/>
                <w:u w:val="none"/>
                <w:lang w:val="en-US" w:eastAsia="zh-CN"/>
              </w:rPr>
              <w:t>外科大楼高低压配电房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0" w:type="auto"/>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7</w:t>
            </w:r>
          </w:p>
        </w:tc>
        <w:tc>
          <w:tcPr>
            <w:tcW w:w="0" w:type="auto"/>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外科大楼配电系统2号变压器</w:t>
            </w:r>
          </w:p>
        </w:tc>
        <w:tc>
          <w:tcPr>
            <w:tcW w:w="0" w:type="auto"/>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动力负荷专用变压 1600KVA</w:t>
            </w:r>
          </w:p>
        </w:tc>
        <w:tc>
          <w:tcPr>
            <w:tcW w:w="0" w:type="auto"/>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lang w:val="en-US" w:eastAsia="zh-CN"/>
              </w:rPr>
            </w:pPr>
            <w:r>
              <w:rPr>
                <w:rFonts w:hint="eastAsia" w:ascii="新宋体" w:hAnsi="新宋体" w:eastAsia="新宋体" w:cs="新宋体"/>
                <w:i w:val="0"/>
                <w:color w:val="000000"/>
                <w:sz w:val="22"/>
                <w:szCs w:val="22"/>
                <w:u w:val="none"/>
                <w:lang w:val="en-US" w:eastAsia="zh-CN"/>
              </w:rPr>
              <w:t>外科大楼高低压配电房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0" w:type="auto"/>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8</w:t>
            </w:r>
          </w:p>
        </w:tc>
        <w:tc>
          <w:tcPr>
            <w:tcW w:w="0" w:type="auto"/>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外科大楼配电系统3号变压器</w:t>
            </w:r>
          </w:p>
        </w:tc>
        <w:tc>
          <w:tcPr>
            <w:tcW w:w="0" w:type="auto"/>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动力负荷专用变压 1600KVA</w:t>
            </w:r>
          </w:p>
        </w:tc>
        <w:tc>
          <w:tcPr>
            <w:tcW w:w="0" w:type="auto"/>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lang w:val="en-US"/>
              </w:rPr>
            </w:pPr>
            <w:r>
              <w:rPr>
                <w:rFonts w:hint="eastAsia" w:ascii="新宋体" w:hAnsi="新宋体" w:eastAsia="新宋体" w:cs="新宋体"/>
                <w:i w:val="0"/>
                <w:color w:val="000000"/>
                <w:sz w:val="22"/>
                <w:szCs w:val="22"/>
                <w:u w:val="none"/>
                <w:lang w:val="en-US" w:eastAsia="zh-CN"/>
              </w:rPr>
              <w:t>外科大楼高低压配电房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0" w:type="auto"/>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9</w:t>
            </w:r>
          </w:p>
        </w:tc>
        <w:tc>
          <w:tcPr>
            <w:tcW w:w="0" w:type="auto"/>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外科大楼配电系统4号变压器</w:t>
            </w:r>
          </w:p>
        </w:tc>
        <w:tc>
          <w:tcPr>
            <w:tcW w:w="0" w:type="auto"/>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空调专用变压器   1250KVA</w:t>
            </w:r>
          </w:p>
        </w:tc>
        <w:tc>
          <w:tcPr>
            <w:tcW w:w="0" w:type="auto"/>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lang w:val="en-US"/>
              </w:rPr>
            </w:pPr>
            <w:r>
              <w:rPr>
                <w:rFonts w:hint="eastAsia" w:ascii="新宋体" w:hAnsi="新宋体" w:eastAsia="新宋体" w:cs="新宋体"/>
                <w:i w:val="0"/>
                <w:color w:val="000000"/>
                <w:sz w:val="22"/>
                <w:szCs w:val="22"/>
                <w:u w:val="none"/>
                <w:lang w:val="en-US" w:eastAsia="zh-CN"/>
              </w:rPr>
              <w:t>外科大楼高低压配电房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0" w:type="auto"/>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lang w:val="en-US"/>
              </w:rPr>
            </w:pPr>
            <w:r>
              <w:rPr>
                <w:rFonts w:hint="eastAsia" w:ascii="新宋体" w:hAnsi="新宋体" w:eastAsia="新宋体" w:cs="新宋体"/>
                <w:i w:val="0"/>
                <w:color w:val="000000"/>
                <w:kern w:val="0"/>
                <w:sz w:val="22"/>
                <w:szCs w:val="22"/>
                <w:u w:val="none"/>
                <w:lang w:val="en-US" w:eastAsia="zh-CN" w:bidi="ar"/>
              </w:rPr>
              <w:t>10</w:t>
            </w:r>
          </w:p>
        </w:tc>
        <w:tc>
          <w:tcPr>
            <w:tcW w:w="0" w:type="auto"/>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外科大楼配电系统5号变压器</w:t>
            </w:r>
          </w:p>
        </w:tc>
        <w:tc>
          <w:tcPr>
            <w:tcW w:w="0" w:type="auto"/>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机房专用变压器   800KVA</w:t>
            </w:r>
          </w:p>
        </w:tc>
        <w:tc>
          <w:tcPr>
            <w:tcW w:w="0" w:type="auto"/>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lang w:val="en-US"/>
              </w:rPr>
            </w:pPr>
            <w:r>
              <w:rPr>
                <w:rFonts w:hint="eastAsia" w:ascii="新宋体" w:hAnsi="新宋体" w:eastAsia="新宋体" w:cs="新宋体"/>
                <w:i w:val="0"/>
                <w:color w:val="000000"/>
                <w:sz w:val="22"/>
                <w:szCs w:val="22"/>
                <w:u w:val="none"/>
                <w:lang w:val="en-US" w:eastAsia="zh-CN"/>
              </w:rPr>
              <w:t>外科大楼高低压配电房</w:t>
            </w:r>
          </w:p>
        </w:tc>
      </w:tr>
    </w:tbl>
    <w:p>
      <w:pPr>
        <w:spacing w:line="360" w:lineRule="auto"/>
        <w:jc w:val="left"/>
        <w:rPr>
          <w:rFonts w:hint="eastAsia" w:ascii="新宋体" w:hAnsi="新宋体" w:eastAsia="新宋体" w:cs="新宋体"/>
          <w:color w:val="000000"/>
          <w:sz w:val="28"/>
          <w:szCs w:val="28"/>
          <w:lang w:val="en-US" w:eastAsia="zh-CN"/>
        </w:rPr>
      </w:pPr>
    </w:p>
    <w:p>
      <w:pPr>
        <w:spacing w:line="360" w:lineRule="auto"/>
        <w:jc w:val="left"/>
        <w:rPr>
          <w:rFonts w:hint="eastAsia" w:ascii="新宋体" w:hAnsi="新宋体" w:eastAsia="新宋体" w:cs="新宋体"/>
          <w:color w:val="000000"/>
          <w:sz w:val="28"/>
          <w:szCs w:val="28"/>
        </w:rPr>
      </w:pPr>
    </w:p>
    <w:p>
      <w:pPr>
        <w:spacing w:line="360" w:lineRule="auto"/>
        <w:jc w:val="center"/>
        <w:rPr>
          <w:rFonts w:hint="eastAsia" w:ascii="新宋体" w:hAnsi="新宋体" w:eastAsia="新宋体" w:cs="新宋体"/>
          <w:b/>
          <w:bCs/>
          <w:sz w:val="28"/>
          <w:szCs w:val="28"/>
          <w:lang w:val="en-US" w:eastAsia="zh-CN"/>
        </w:rPr>
      </w:pPr>
      <w:r>
        <w:rPr>
          <w:rFonts w:hint="eastAsia" w:ascii="新宋体" w:hAnsi="新宋体" w:eastAsia="新宋体" w:cs="新宋体"/>
          <w:b/>
          <w:bCs/>
          <w:sz w:val="28"/>
          <w:szCs w:val="28"/>
          <w:lang w:val="en-US" w:eastAsia="zh-CN"/>
        </w:rPr>
        <w:t>大竹县人民医院</w:t>
      </w:r>
    </w:p>
    <w:p>
      <w:pPr>
        <w:spacing w:line="360" w:lineRule="auto"/>
        <w:jc w:val="center"/>
        <w:rPr>
          <w:rFonts w:hint="eastAsia" w:ascii="新宋体" w:hAnsi="新宋体" w:eastAsia="新宋体" w:cs="新宋体"/>
          <w:b/>
          <w:bCs/>
          <w:sz w:val="28"/>
          <w:szCs w:val="28"/>
          <w:lang w:val="en-US" w:eastAsia="zh-CN"/>
        </w:rPr>
      </w:pPr>
      <w:r>
        <w:rPr>
          <w:rFonts w:hint="eastAsia" w:ascii="新宋体" w:hAnsi="新宋体" w:eastAsia="新宋体" w:cs="新宋体"/>
          <w:b/>
          <w:bCs/>
          <w:sz w:val="28"/>
          <w:szCs w:val="28"/>
          <w:lang w:val="en-US" w:eastAsia="zh-CN"/>
        </w:rPr>
        <w:t>配电设备维保基本内容</w:t>
      </w:r>
    </w:p>
    <w:p>
      <w:pPr>
        <w:keepNext w:val="0"/>
        <w:keepLines w:val="0"/>
        <w:pageBreakBefore w:val="0"/>
        <w:widowControl/>
        <w:suppressLineNumbers w:val="0"/>
        <w:kinsoku/>
        <w:wordWrap/>
        <w:overflowPunct/>
        <w:topLinePunct w:val="0"/>
        <w:autoSpaceDE/>
        <w:autoSpaceDN/>
        <w:bidi w:val="0"/>
        <w:adjustRightInd/>
        <w:snapToGrid/>
        <w:spacing w:line="460" w:lineRule="exact"/>
        <w:ind w:right="0" w:rightChars="0"/>
        <w:jc w:val="both"/>
        <w:textAlignment w:val="auto"/>
        <w:outlineLvl w:val="9"/>
        <w:rPr>
          <w:rFonts w:hint="eastAsia" w:ascii="新宋体" w:hAnsi="新宋体" w:eastAsia="新宋体" w:cs="新宋体"/>
          <w:kern w:val="0"/>
          <w:sz w:val="28"/>
          <w:szCs w:val="28"/>
          <w:lang w:val="en-US" w:eastAsia="zh-CN" w:bidi="ar"/>
        </w:rPr>
      </w:pP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 xml:space="preserve">    为保障10kV配电系统的安全运行及对设备运行情况及时了解，消除故降隐患，促进安全生产必须对高、低压柜、直流屏、变压器、接地系统等设备和装置进行每季度进行检查、每半年进行清理及检查、每年进行年检，具体内容如下：</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 xml:space="preserve">    ①、高压配电柜</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 xml:space="preserve">    l、每季度一次对电气设备进行检查。</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 xml:space="preserve">    1) 检查母线接头处有无变形，有无放电变黑痕迹，紧固联接螺栓，螺栓若有生锈应予以更换，确保接头连接紧密。检查母线上绝缘子有无松动和损坏。</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 xml:space="preserve">    2) 柜内的机械闭锁，电气闭锁应动作准确、可靠，开关小车推拉应灵活，无卡阻现象。</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 xml:space="preserve">    3) 柜的按地应牢固良好，装有电气的可开启的门，应以裸铜软线与接地金属构件可靠地连接。</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 xml:space="preserve">    4) 柜的正面各电气、端子排等应标明编号、名称、用途及操作位置，其标明的字迹应清晰，工整、不易脱落。</w:t>
      </w:r>
    </w:p>
    <w:p>
      <w:pPr>
        <w:keepNext w:val="0"/>
        <w:keepLines w:val="0"/>
        <w:pageBreakBefore w:val="0"/>
        <w:widowControl/>
        <w:suppressLineNumbers w:val="0"/>
        <w:kinsoku/>
        <w:wordWrap/>
        <w:overflowPunct/>
        <w:topLinePunct w:val="0"/>
        <w:autoSpaceDE/>
        <w:autoSpaceDN/>
        <w:bidi w:val="0"/>
        <w:adjustRightInd/>
        <w:snapToGrid/>
        <w:spacing w:line="460" w:lineRule="exact"/>
        <w:ind w:right="0" w:rightChars="0" w:firstLine="560" w:firstLineChars="200"/>
        <w:jc w:val="both"/>
        <w:textAlignment w:val="auto"/>
        <w:outlineLvl w:val="9"/>
        <w:rPr>
          <w:rFonts w:hint="eastAsia" w:ascii="新宋体" w:hAnsi="新宋体" w:eastAsia="新宋体" w:cs="新宋体"/>
          <w:kern w:val="0"/>
          <w:sz w:val="28"/>
          <w:szCs w:val="28"/>
          <w:lang w:val="en-US" w:eastAsia="zh-CN" w:bidi="ar"/>
        </w:rPr>
      </w:pPr>
      <w:r>
        <w:rPr>
          <w:rFonts w:hint="eastAsia" w:ascii="新宋体" w:hAnsi="新宋体" w:eastAsia="新宋体" w:cs="新宋体"/>
          <w:kern w:val="0"/>
          <w:sz w:val="28"/>
          <w:szCs w:val="28"/>
          <w:lang w:val="en-US" w:eastAsia="zh-CN" w:bidi="ar"/>
        </w:rPr>
        <w:t>5)柜內二次回路的连接件均应采用铜质制品牢固紧接，绝缘件采用自熄性阻燃材料，并应清洁干燥。</w:t>
      </w:r>
    </w:p>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新宋体" w:hAnsi="新宋体" w:eastAsia="新宋体" w:cs="新宋体"/>
          <w:kern w:val="0"/>
          <w:sz w:val="28"/>
          <w:szCs w:val="28"/>
          <w:lang w:val="en-US" w:eastAsia="zh-CN" w:bidi="ar"/>
        </w:rPr>
      </w:pPr>
      <w:r>
        <w:rPr>
          <w:rFonts w:hint="eastAsia" w:ascii="新宋体" w:hAnsi="新宋体" w:eastAsia="新宋体" w:cs="新宋体"/>
          <w:kern w:val="0"/>
          <w:sz w:val="28"/>
          <w:szCs w:val="28"/>
          <w:lang w:val="en-US" w:eastAsia="zh-CN" w:bidi="ar"/>
        </w:rPr>
        <w:t>6)柜上装有装置性设备或其它有接地要求的电气，其外壳应可靠接地</w:t>
      </w:r>
    </w:p>
    <w:p>
      <w:pPr>
        <w:keepNext w:val="0"/>
        <w:keepLines w:val="0"/>
        <w:pageBreakBefore w:val="0"/>
        <w:widowControl/>
        <w:suppressLineNumbers w:val="0"/>
        <w:kinsoku/>
        <w:wordWrap/>
        <w:overflowPunct/>
        <w:topLinePunct w:val="0"/>
        <w:autoSpaceDE/>
        <w:autoSpaceDN/>
        <w:bidi w:val="0"/>
        <w:adjustRightInd/>
        <w:snapToGrid/>
        <w:spacing w:line="460" w:lineRule="exact"/>
        <w:ind w:right="0" w:rightChars="0" w:firstLine="560" w:firstLineChars="200"/>
        <w:jc w:val="both"/>
        <w:textAlignment w:val="auto"/>
        <w:outlineLvl w:val="9"/>
        <w:rPr>
          <w:rFonts w:hint="eastAsia" w:ascii="新宋体" w:hAnsi="新宋体" w:eastAsia="新宋体" w:cs="新宋体"/>
          <w:kern w:val="0"/>
          <w:sz w:val="28"/>
          <w:szCs w:val="28"/>
          <w:lang w:val="en-US" w:eastAsia="zh-CN" w:bidi="ar"/>
        </w:rPr>
      </w:pPr>
      <w:r>
        <w:rPr>
          <w:rFonts w:hint="eastAsia" w:ascii="新宋体" w:hAnsi="新宋体" w:eastAsia="新宋体" w:cs="新宋体"/>
          <w:kern w:val="0"/>
          <w:sz w:val="28"/>
          <w:szCs w:val="28"/>
          <w:lang w:val="en-US" w:eastAsia="zh-CN" w:bidi="ar"/>
        </w:rPr>
        <w:t>2、每半年一次对电气设备进行清理、检查。</w:t>
      </w:r>
    </w:p>
    <w:p>
      <w:pPr>
        <w:keepNext w:val="0"/>
        <w:keepLines w:val="0"/>
        <w:pageBreakBefore w:val="0"/>
        <w:widowControl/>
        <w:suppressLineNumbers w:val="0"/>
        <w:kinsoku/>
        <w:wordWrap/>
        <w:overflowPunct/>
        <w:topLinePunct w:val="0"/>
        <w:autoSpaceDE/>
        <w:autoSpaceDN/>
        <w:bidi w:val="0"/>
        <w:adjustRightInd/>
        <w:snapToGrid/>
        <w:spacing w:line="460" w:lineRule="exact"/>
        <w:ind w:right="0" w:rightChars="0" w:firstLine="560" w:firstLineChars="200"/>
        <w:jc w:val="both"/>
        <w:textAlignment w:val="auto"/>
        <w:outlineLvl w:val="9"/>
        <w:rPr>
          <w:rFonts w:hint="eastAsia" w:ascii="新宋体" w:hAnsi="新宋体" w:eastAsia="新宋体" w:cs="新宋体"/>
          <w:kern w:val="0"/>
          <w:sz w:val="28"/>
          <w:szCs w:val="28"/>
          <w:lang w:val="en-US" w:eastAsia="zh-CN" w:bidi="ar"/>
        </w:rPr>
      </w:pPr>
      <w:r>
        <w:rPr>
          <w:rFonts w:hint="eastAsia" w:ascii="新宋体" w:hAnsi="新宋体" w:eastAsia="新宋体" w:cs="新宋体"/>
          <w:kern w:val="0"/>
          <w:sz w:val="28"/>
          <w:szCs w:val="28"/>
          <w:lang w:val="en-US" w:eastAsia="zh-CN" w:bidi="ar"/>
        </w:rPr>
        <w:t>1)高压柜必须清理干净，漆层完好，各构件间连接应牢固，接头温度应在</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允许范围。</w:t>
      </w:r>
    </w:p>
    <w:p>
      <w:pPr>
        <w:keepNext w:val="0"/>
        <w:keepLines w:val="0"/>
        <w:pageBreakBefore w:val="0"/>
        <w:widowControl/>
        <w:suppressLineNumbers w:val="0"/>
        <w:kinsoku/>
        <w:wordWrap/>
        <w:overflowPunct/>
        <w:topLinePunct w:val="0"/>
        <w:autoSpaceDE/>
        <w:autoSpaceDN/>
        <w:bidi w:val="0"/>
        <w:adjustRightInd/>
        <w:snapToGrid/>
        <w:spacing w:line="460" w:lineRule="exact"/>
        <w:ind w:right="0" w:rightChars="0" w:firstLine="560" w:firstLineChars="200"/>
        <w:jc w:val="both"/>
        <w:textAlignment w:val="auto"/>
        <w:outlineLvl w:val="9"/>
        <w:rPr>
          <w:rFonts w:hint="eastAsia" w:ascii="新宋体" w:hAnsi="新宋体" w:eastAsia="新宋体" w:cs="新宋体"/>
          <w:kern w:val="0"/>
          <w:sz w:val="28"/>
          <w:szCs w:val="28"/>
          <w:lang w:val="en-US" w:eastAsia="zh-CN" w:bidi="ar"/>
        </w:rPr>
      </w:pPr>
      <w:r>
        <w:rPr>
          <w:rFonts w:hint="eastAsia" w:ascii="新宋体" w:hAnsi="新宋体" w:eastAsia="新宋体" w:cs="新宋体"/>
          <w:kern w:val="0"/>
          <w:sz w:val="28"/>
          <w:szCs w:val="28"/>
          <w:lang w:val="en-US" w:eastAsia="zh-CN" w:bidi="ar"/>
        </w:rPr>
        <w:t>2)柜的接地应牢固良好，装有电气的可开启的门，应以裸铜软线与接地金属构件可靠地连接。</w:t>
      </w:r>
    </w:p>
    <w:p>
      <w:pPr>
        <w:keepNext w:val="0"/>
        <w:keepLines w:val="0"/>
        <w:pageBreakBefore w:val="0"/>
        <w:widowControl/>
        <w:suppressLineNumbers w:val="0"/>
        <w:kinsoku/>
        <w:wordWrap/>
        <w:overflowPunct/>
        <w:topLinePunct w:val="0"/>
        <w:autoSpaceDE/>
        <w:autoSpaceDN/>
        <w:bidi w:val="0"/>
        <w:adjustRightInd/>
        <w:snapToGrid/>
        <w:spacing w:line="460" w:lineRule="exact"/>
        <w:ind w:right="0" w:rightChars="0" w:firstLine="560" w:firstLineChars="200"/>
        <w:jc w:val="both"/>
        <w:textAlignment w:val="auto"/>
        <w:outlineLvl w:val="9"/>
        <w:rPr>
          <w:rFonts w:hint="eastAsia" w:ascii="新宋体" w:hAnsi="新宋体" w:eastAsia="新宋体" w:cs="新宋体"/>
          <w:kern w:val="0"/>
          <w:sz w:val="28"/>
          <w:szCs w:val="28"/>
          <w:lang w:val="en-US" w:eastAsia="zh-CN" w:bidi="ar"/>
        </w:rPr>
      </w:pPr>
      <w:r>
        <w:rPr>
          <w:rFonts w:hint="eastAsia" w:ascii="新宋体" w:hAnsi="新宋体" w:eastAsia="新宋体" w:cs="新宋体"/>
          <w:kern w:val="0"/>
          <w:sz w:val="28"/>
          <w:szCs w:val="28"/>
          <w:lang w:val="en-US" w:eastAsia="zh-CN" w:bidi="ar"/>
        </w:rPr>
        <w:t>3)柜的正面各电器、端子排等应标明编号、名称、用途及操作位置，其标明的字迹应清晰、工整、不易脱落。</w:t>
      </w:r>
    </w:p>
    <w:p>
      <w:pPr>
        <w:keepNext w:val="0"/>
        <w:keepLines w:val="0"/>
        <w:pageBreakBefore w:val="0"/>
        <w:widowControl/>
        <w:suppressLineNumbers w:val="0"/>
        <w:kinsoku/>
        <w:wordWrap/>
        <w:overflowPunct/>
        <w:topLinePunct w:val="0"/>
        <w:autoSpaceDE/>
        <w:autoSpaceDN/>
        <w:bidi w:val="0"/>
        <w:adjustRightInd/>
        <w:snapToGrid/>
        <w:spacing w:line="460" w:lineRule="exact"/>
        <w:ind w:right="0" w:rightChars="0" w:firstLine="560" w:firstLineChars="200"/>
        <w:jc w:val="both"/>
        <w:textAlignment w:val="auto"/>
        <w:outlineLvl w:val="9"/>
        <w:rPr>
          <w:rFonts w:hint="eastAsia" w:ascii="新宋体" w:hAnsi="新宋体" w:eastAsia="新宋体" w:cs="新宋体"/>
          <w:kern w:val="0"/>
          <w:sz w:val="28"/>
          <w:szCs w:val="28"/>
          <w:lang w:val="en-US" w:eastAsia="zh-CN" w:bidi="ar"/>
        </w:rPr>
      </w:pPr>
      <w:r>
        <w:rPr>
          <w:rFonts w:hint="eastAsia" w:ascii="新宋体" w:hAnsi="新宋体" w:eastAsia="新宋体" w:cs="新宋体"/>
          <w:kern w:val="0"/>
          <w:sz w:val="28"/>
          <w:szCs w:val="28"/>
          <w:lang w:val="en-US" w:eastAsia="zh-CN" w:bidi="ar"/>
        </w:rPr>
        <w:t>4)柜内二次回路的连接件均应采用铜质制品牢固紧接，绝缘件采用自熄性阻燃材料，并应清洁干燥。</w:t>
      </w:r>
    </w:p>
    <w:p>
      <w:pPr>
        <w:keepNext w:val="0"/>
        <w:keepLines w:val="0"/>
        <w:pageBreakBefore w:val="0"/>
        <w:widowControl/>
        <w:suppressLineNumbers w:val="0"/>
        <w:kinsoku/>
        <w:wordWrap/>
        <w:overflowPunct/>
        <w:topLinePunct w:val="0"/>
        <w:autoSpaceDE/>
        <w:autoSpaceDN/>
        <w:bidi w:val="0"/>
        <w:adjustRightInd/>
        <w:snapToGrid/>
        <w:spacing w:line="460" w:lineRule="exact"/>
        <w:ind w:right="0" w:rightChars="0" w:firstLine="560" w:firstLineChars="200"/>
        <w:jc w:val="both"/>
        <w:textAlignment w:val="auto"/>
        <w:outlineLvl w:val="9"/>
        <w:rPr>
          <w:rFonts w:hint="eastAsia" w:ascii="新宋体" w:hAnsi="新宋体" w:eastAsia="新宋体" w:cs="新宋体"/>
          <w:kern w:val="0"/>
          <w:sz w:val="28"/>
          <w:szCs w:val="28"/>
          <w:lang w:val="en-US" w:eastAsia="zh-CN" w:bidi="ar"/>
        </w:rPr>
      </w:pPr>
      <w:r>
        <w:rPr>
          <w:rFonts w:hint="eastAsia" w:ascii="新宋体" w:hAnsi="新宋体" w:eastAsia="新宋体" w:cs="新宋体"/>
          <w:kern w:val="0"/>
          <w:sz w:val="28"/>
          <w:szCs w:val="28"/>
          <w:lang w:val="en-US" w:eastAsia="zh-CN" w:bidi="ar"/>
        </w:rPr>
        <w:t>5) 柜上装有装置性设备或其它有接地要求的电气，其外壳应可靠接地。</w:t>
      </w:r>
    </w:p>
    <w:p>
      <w:pPr>
        <w:keepNext w:val="0"/>
        <w:keepLines w:val="0"/>
        <w:pageBreakBefore w:val="0"/>
        <w:widowControl/>
        <w:suppressLineNumbers w:val="0"/>
        <w:kinsoku/>
        <w:wordWrap/>
        <w:overflowPunct/>
        <w:topLinePunct w:val="0"/>
        <w:autoSpaceDE/>
        <w:autoSpaceDN/>
        <w:bidi w:val="0"/>
        <w:adjustRightInd/>
        <w:snapToGrid/>
        <w:spacing w:line="460" w:lineRule="exact"/>
        <w:ind w:right="0" w:rightChars="0" w:firstLine="560" w:firstLineChars="200"/>
        <w:jc w:val="both"/>
        <w:textAlignment w:val="auto"/>
        <w:outlineLvl w:val="9"/>
        <w:rPr>
          <w:rFonts w:hint="eastAsia" w:ascii="新宋体" w:hAnsi="新宋体" w:eastAsia="新宋体" w:cs="新宋体"/>
          <w:kern w:val="0"/>
          <w:sz w:val="28"/>
          <w:szCs w:val="28"/>
          <w:lang w:val="en-US" w:eastAsia="zh-CN" w:bidi="ar"/>
        </w:rPr>
      </w:pPr>
      <w:r>
        <w:rPr>
          <w:rFonts w:hint="eastAsia" w:ascii="新宋体" w:hAnsi="新宋体" w:eastAsia="新宋体" w:cs="新宋体"/>
          <w:kern w:val="0"/>
          <w:sz w:val="28"/>
          <w:szCs w:val="28"/>
          <w:lang w:val="en-US" w:eastAsia="zh-CN" w:bidi="ar"/>
        </w:rPr>
        <w:t>3、每年一次按预防性试验规程对高压柜进行预防性试验，并将试验报告交业主存档，具体工作内容:</w:t>
      </w:r>
    </w:p>
    <w:p>
      <w:pPr>
        <w:keepNext w:val="0"/>
        <w:keepLines w:val="0"/>
        <w:pageBreakBefore w:val="0"/>
        <w:widowControl/>
        <w:suppressLineNumbers w:val="0"/>
        <w:kinsoku/>
        <w:wordWrap/>
        <w:overflowPunct/>
        <w:topLinePunct w:val="0"/>
        <w:autoSpaceDE/>
        <w:autoSpaceDN/>
        <w:bidi w:val="0"/>
        <w:adjustRightInd/>
        <w:snapToGrid/>
        <w:spacing w:line="460" w:lineRule="exact"/>
        <w:ind w:left="479" w:leftChars="228" w:right="0" w:rightChars="0" w:firstLine="0" w:firstLineChars="0"/>
        <w:jc w:val="both"/>
        <w:textAlignment w:val="auto"/>
        <w:outlineLvl w:val="9"/>
        <w:rPr>
          <w:rFonts w:hint="eastAsia" w:ascii="新宋体" w:hAnsi="新宋体" w:eastAsia="新宋体" w:cs="新宋体"/>
          <w:kern w:val="0"/>
          <w:sz w:val="28"/>
          <w:szCs w:val="28"/>
          <w:lang w:val="en-US" w:eastAsia="zh-CN" w:bidi="ar"/>
        </w:rPr>
      </w:pPr>
      <w:r>
        <w:rPr>
          <w:rFonts w:hint="eastAsia" w:ascii="新宋体" w:hAnsi="新宋体" w:eastAsia="新宋体" w:cs="新宋体"/>
          <w:kern w:val="0"/>
          <w:sz w:val="28"/>
          <w:szCs w:val="28"/>
          <w:lang w:val="en-US" w:eastAsia="zh-CN" w:bidi="ar"/>
        </w:rPr>
        <w:t>1)重复每半年的检查内容。</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2)开关及一次电气设备必须作绝缘试验和耐压试验。</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3)柜内的互感器作变比检查和测量绝缘电阻。</w:t>
      </w:r>
    </w:p>
    <w:p>
      <w:pPr>
        <w:keepNext w:val="0"/>
        <w:keepLines w:val="0"/>
        <w:pageBreakBefore w:val="0"/>
        <w:widowControl/>
        <w:suppressLineNumbers w:val="0"/>
        <w:kinsoku/>
        <w:wordWrap/>
        <w:overflowPunct/>
        <w:topLinePunct w:val="0"/>
        <w:autoSpaceDE/>
        <w:autoSpaceDN/>
        <w:bidi w:val="0"/>
        <w:adjustRightInd/>
        <w:snapToGrid/>
        <w:spacing w:line="460" w:lineRule="exact"/>
        <w:ind w:right="0" w:rightChars="0" w:firstLine="560" w:firstLineChars="200"/>
        <w:jc w:val="both"/>
        <w:textAlignment w:val="auto"/>
        <w:outlineLvl w:val="9"/>
        <w:rPr>
          <w:rFonts w:hint="eastAsia" w:ascii="新宋体" w:hAnsi="新宋体" w:eastAsia="新宋体" w:cs="新宋体"/>
          <w:sz w:val="28"/>
          <w:szCs w:val="28"/>
          <w:lang w:val="en-US"/>
        </w:rPr>
      </w:pPr>
      <w:r>
        <w:rPr>
          <w:rFonts w:hint="eastAsia" w:ascii="新宋体" w:hAnsi="新宋体" w:eastAsia="新宋体" w:cs="新宋体"/>
          <w:kern w:val="0"/>
          <w:sz w:val="28"/>
          <w:szCs w:val="28"/>
          <w:lang w:val="en-US" w:eastAsia="zh-CN" w:bidi="ar"/>
        </w:rPr>
        <w:t>4)测量开关的分、合闸线圈直流电阻，开关接触电阻，动作电压和返回电压以及分闸时间。</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 xml:space="preserve">    5)校核继保器的动作值、返回值、整定值。</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 xml:space="preserve">    ②、蓄电池直流屏</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 xml:space="preserve">    l、每季度的工作内容:</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 xml:space="preserve">    1)对蓄电池进行恢复性的充放电。</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 xml:space="preserve">    2)巡看蓄电池的液面是否符合要求，有无漏液发生。</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 xml:space="preserve">    2、每半年的工作内容:</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 xml:space="preserve">    1)清除屏内充电机及设备上的灰尘和蓄电池槽表面污垢，连接件上的氧化物。</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 xml:space="preserve">    2)对充电机、输出回路进行绝缘测试以及各种特性测试。</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 xml:space="preserve">    3、每年的工作内容:</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 xml:space="preserve">    1)重复每半年的工作内容:</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 xml:space="preserve">    ③、变压器</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 xml:space="preserve">    1、每季度一次对变压器进行检查。</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 xml:space="preserve">    1)变压器套管是否清洁，有无破损，裂纹和放电痕迹;</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 xml:space="preserve">    2)变压器零部件必须无损伤或移位，接线是否松动、断裂、绝缘件和线圈是否有破损，是否有赃物或异物等;</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 xml:space="preserve">    3)检查风机、温控设备等能否正常运行;</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 xml:space="preserve">    4)变压器的主附设备的外壳接地是否良好;</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 xml:space="preserve">    2、每半年一次对变压器进行清理，检查;</w:t>
      </w:r>
    </w:p>
    <w:p>
      <w:pPr>
        <w:keepNext w:val="0"/>
        <w:keepLines w:val="0"/>
        <w:pageBreakBefore w:val="0"/>
        <w:widowControl/>
        <w:suppressLineNumbers w:val="0"/>
        <w:kinsoku/>
        <w:wordWrap/>
        <w:overflowPunct/>
        <w:topLinePunct w:val="0"/>
        <w:autoSpaceDE/>
        <w:autoSpaceDN/>
        <w:bidi w:val="0"/>
        <w:adjustRightInd/>
        <w:snapToGrid/>
        <w:spacing w:line="460" w:lineRule="exact"/>
        <w:ind w:left="479" w:leftChars="228" w:right="0" w:rightChars="0" w:firstLine="0" w:firstLineChars="0"/>
        <w:jc w:val="both"/>
        <w:textAlignment w:val="auto"/>
        <w:outlineLvl w:val="9"/>
        <w:rPr>
          <w:rFonts w:hint="eastAsia" w:ascii="新宋体" w:hAnsi="新宋体" w:eastAsia="新宋体" w:cs="新宋体"/>
          <w:kern w:val="0"/>
          <w:sz w:val="28"/>
          <w:szCs w:val="28"/>
          <w:lang w:val="en-US" w:eastAsia="zh-CN" w:bidi="ar"/>
        </w:rPr>
      </w:pPr>
      <w:r>
        <w:rPr>
          <w:rFonts w:hint="eastAsia" w:ascii="新宋体" w:hAnsi="新宋体" w:eastAsia="新宋体" w:cs="新宋体"/>
          <w:kern w:val="0"/>
          <w:sz w:val="28"/>
          <w:szCs w:val="28"/>
          <w:lang w:val="en-US" w:eastAsia="zh-CN" w:bidi="ar"/>
        </w:rPr>
        <w:t>l)重复每季度检查的内容;</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2)高低压电缆头的接触情况，螺丝有无松动，接头是否过热;</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3)检查所有的紧固件、连接件、标准件是否松动，并重新紧固一次;</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1)检查变压器的箱体和铁芯是否可靠接地，穿心螺杆的绝缘是否良好;</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5)套管密封、顶部连接片、密封衬垫的检查，瓷绝缘的检查和清扫;</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6)各种保护装置、测量装置及操作控制箱的检修、试验;</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3、每年一次进行年检</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1)重复每半年一次检查的内容;</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2)每年一次还必须进行下列预防性试验:</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测量变压器绕组直流电阻，测量前绕组应充分放电;</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测量变压器绕组的绝缘电阻，采用2500V 兆欧表进行测量;</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进行变压器绕组的交流耐压试验;</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④、低压配电柜</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1、每季度一次对电气设备进行检查:</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1)观察母排的发热程度，示温蜡片有否熔化，各连接螺丝有否松动;</w:t>
      </w:r>
    </w:p>
    <w:p>
      <w:pPr>
        <w:spacing w:line="360" w:lineRule="auto"/>
        <w:ind w:firstLine="560" w:firstLineChars="200"/>
        <w:rPr>
          <w:rFonts w:hint="eastAsia" w:ascii="新宋体" w:hAnsi="新宋体" w:eastAsia="新宋体" w:cs="新宋体"/>
          <w:sz w:val="28"/>
          <w:szCs w:val="28"/>
          <w:lang w:val="en-US" w:eastAsia="zh-CN"/>
        </w:rPr>
      </w:pPr>
      <w:r>
        <w:rPr>
          <w:rFonts w:hint="eastAsia" w:ascii="新宋体" w:hAnsi="新宋体" w:eastAsia="新宋体" w:cs="新宋体"/>
          <w:kern w:val="0"/>
          <w:sz w:val="28"/>
          <w:szCs w:val="28"/>
          <w:lang w:val="en-US" w:eastAsia="zh-CN" w:bidi="ar"/>
        </w:rPr>
        <w:t>2) 测量电容柜的温度，检查各电容器的外观有无变形，熔断器有无熔断，运行时不应该有任何声音;</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 xml:space="preserve">    3) 低压柜的机械闭锁、电气闭锁应动作准确、可靠;</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 xml:space="preserve">    4) 配电柜抽屉推拉应灵活、无卡阻现象;</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 xml:space="preserve">    2、每半年一次对电气设备进行清理、检查:</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 xml:space="preserve">    l) 低压柜内设备与各构件间连接应牢固，接头温度应在允许范围;</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 xml:space="preserve">    2) 低压柜的机械闭锁、电气闭锁应动作准确、可靠;</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 xml:space="preserve">    3) 配电柜抽屉推拉应灵活、无卡阻现象:</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 xml:space="preserve">    4) 柜的固定及接地可靠，漆层应完好、清洁整齐。</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 xml:space="preserve">    3、每年一次年检内容:</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 xml:space="preserve">    1) 重复每半年的清理检查;</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 xml:space="preserve">    2) 按预防性试验规程对设备进行预防性试验，并将试验报告交业主存档;</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低压柜每段母线绝缘电阻不应小于0.5MΩ,电力线路绝缘电阻不小于0.5MΩ，试验采用500V 兆欧表:</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 xml:space="preserve">    加1000V进行交流耐压试验;</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 xml:space="preserve">    校核仪表、继电器的动作值和返回值。</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 xml:space="preserve">    ⑤、接地系统</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 xml:space="preserve">    1、每季度及每半年检查内容:</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 xml:space="preserve">    1) 检查地网有无脱漆、锈蚀、设备各接地处、导体搭接处是否牢固。</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 xml:space="preserve">    2、每年进行接地系统的接地电阻测量。</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 xml:space="preserve">    ⑥、其他</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 xml:space="preserve">    l、检查配电系统照明和防潮灯及通风机是否正常。</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 xml:space="preserve">    2、检查配电系统屋面有否漏水，电缆沟有否积水，门窗有否损坏。</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 xml:space="preserve">    3、检查防鼠挡板是否完整，房内孔洞有否堵死。</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 xml:space="preserve">    4、检查配电系统门外通道是否畅顺，有否被堵现象。</w:t>
      </w:r>
    </w:p>
    <w:p>
      <w:pPr>
        <w:spacing w:line="360" w:lineRule="auto"/>
        <w:ind w:firstLine="560" w:firstLineChars="200"/>
        <w:rPr>
          <w:rFonts w:hint="eastAsia" w:ascii="新宋体" w:hAnsi="新宋体" w:eastAsia="新宋体" w:cs="新宋体"/>
          <w:kern w:val="0"/>
          <w:sz w:val="28"/>
          <w:szCs w:val="28"/>
          <w:lang w:val="en-US" w:eastAsia="zh-CN" w:bidi="ar"/>
        </w:rPr>
      </w:pPr>
      <w:r>
        <w:rPr>
          <w:rFonts w:hint="eastAsia" w:ascii="新宋体" w:hAnsi="新宋体" w:eastAsia="新宋体" w:cs="新宋体"/>
          <w:kern w:val="0"/>
          <w:sz w:val="28"/>
          <w:szCs w:val="28"/>
          <w:lang w:val="en-US" w:eastAsia="zh-CN" w:bidi="ar"/>
        </w:rPr>
        <w:t>⑦、代维护其它约定</w:t>
      </w:r>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b w:val="0"/>
          <w:bCs w:val="0"/>
          <w:kern w:val="0"/>
          <w:sz w:val="28"/>
          <w:szCs w:val="28"/>
          <w:lang w:val="en-US" w:eastAsia="zh-CN" w:bidi="ar"/>
        </w:rPr>
        <w:t xml:space="preserve">    1、为大竹县人民医院提供24小时事故处理服务，10分钟内做出响应，30分钟内到达现场。</w:t>
      </w:r>
      <w:bookmarkStart w:id="1" w:name="_GoBack"/>
      <w:bookmarkEnd w:id="1"/>
      <w:r>
        <w:rPr>
          <w:rFonts w:hint="eastAsia" w:ascii="新宋体" w:hAnsi="新宋体" w:eastAsia="新宋体" w:cs="新宋体"/>
          <w:kern w:val="0"/>
          <w:sz w:val="28"/>
          <w:szCs w:val="28"/>
          <w:lang w:val="en-US" w:eastAsia="zh-CN" w:bidi="ar"/>
        </w:rPr>
        <w:br w:type="textWrapping"/>
      </w:r>
      <w:r>
        <w:rPr>
          <w:rFonts w:hint="eastAsia" w:ascii="新宋体" w:hAnsi="新宋体" w:eastAsia="新宋体" w:cs="新宋体"/>
          <w:kern w:val="0"/>
          <w:sz w:val="28"/>
          <w:szCs w:val="28"/>
          <w:lang w:val="en-US" w:eastAsia="zh-CN" w:bidi="ar"/>
        </w:rPr>
        <w:t xml:space="preserve">    2、根据需要，维保方向大竹县人民医院提供供电业务咨询、技术指导。</w:t>
      </w:r>
    </w:p>
    <w:p>
      <w:pPr>
        <w:spacing w:line="360" w:lineRule="auto"/>
        <w:ind w:firstLine="560" w:firstLineChars="200"/>
        <w:rPr>
          <w:rFonts w:hint="eastAsia" w:ascii="新宋体" w:hAnsi="新宋体" w:eastAsia="新宋体" w:cs="新宋体"/>
          <w:kern w:val="0"/>
          <w:sz w:val="28"/>
          <w:szCs w:val="28"/>
          <w:lang w:val="en-US" w:eastAsia="zh-CN" w:bidi="ar"/>
        </w:rPr>
      </w:pPr>
      <w:r>
        <w:rPr>
          <w:rFonts w:hint="eastAsia" w:ascii="新宋体" w:hAnsi="新宋体" w:eastAsia="新宋体" w:cs="新宋体"/>
          <w:kern w:val="0"/>
          <w:sz w:val="28"/>
          <w:szCs w:val="28"/>
          <w:lang w:val="en-US" w:eastAsia="zh-CN" w:bidi="ar"/>
        </w:rPr>
        <w:t>3、维保方需要提供《DL/T596-2005 电力设备预防性试验规程》，国家强制要求试验的项目。</w:t>
      </w:r>
    </w:p>
    <w:p>
      <w:pPr>
        <w:spacing w:line="360" w:lineRule="auto"/>
        <w:ind w:firstLine="560" w:firstLineChars="200"/>
        <w:rPr>
          <w:rFonts w:hint="eastAsia" w:ascii="新宋体" w:hAnsi="新宋体" w:eastAsia="新宋体" w:cs="新宋体"/>
          <w:kern w:val="0"/>
          <w:sz w:val="28"/>
          <w:szCs w:val="28"/>
          <w:lang w:val="en-US" w:eastAsia="zh-CN" w:bidi="ar"/>
        </w:rPr>
      </w:pPr>
      <w:r>
        <w:rPr>
          <w:rFonts w:hint="eastAsia" w:ascii="新宋体" w:hAnsi="新宋体" w:eastAsia="新宋体" w:cs="新宋体"/>
          <w:kern w:val="0"/>
          <w:sz w:val="28"/>
          <w:szCs w:val="28"/>
          <w:lang w:val="en-US" w:eastAsia="zh-CN" w:bidi="ar"/>
        </w:rPr>
        <w:t>4、维保方需要按照《DL／741-2001架空送电线路运行标准规范》对大竹县人民医院的架空线路应每月巡线一次。</w:t>
      </w:r>
    </w:p>
    <w:p>
      <w:pPr>
        <w:spacing w:line="360" w:lineRule="auto"/>
        <w:ind w:firstLine="560" w:firstLineChars="200"/>
        <w:rPr>
          <w:rFonts w:hint="eastAsia" w:ascii="新宋体" w:hAnsi="新宋体" w:eastAsia="新宋体" w:cs="新宋体"/>
          <w:kern w:val="0"/>
          <w:sz w:val="28"/>
          <w:szCs w:val="28"/>
          <w:lang w:val="en-US" w:eastAsia="zh-CN" w:bidi="ar"/>
        </w:rPr>
      </w:pPr>
      <w:r>
        <w:rPr>
          <w:rFonts w:hint="eastAsia" w:ascii="新宋体" w:hAnsi="新宋体" w:eastAsia="新宋体" w:cs="新宋体"/>
          <w:kern w:val="0"/>
          <w:sz w:val="28"/>
          <w:szCs w:val="28"/>
          <w:lang w:val="en-US" w:eastAsia="zh-CN" w:bidi="ar"/>
        </w:rPr>
        <w:t>⑧、招标控制价</w:t>
      </w:r>
    </w:p>
    <w:p>
      <w:pPr>
        <w:widowControl/>
        <w:spacing w:beforeLines="0" w:afterLines="0"/>
        <w:jc w:val="left"/>
        <w:rPr>
          <w:rFonts w:hint="eastAsia" w:ascii="新宋体" w:hAnsi="新宋体" w:eastAsia="新宋体" w:cs="新宋体"/>
          <w:kern w:val="0"/>
          <w:sz w:val="28"/>
          <w:szCs w:val="28"/>
          <w:lang w:val="en-US" w:eastAsia="zh-CN" w:bidi="ar"/>
        </w:rPr>
      </w:pPr>
      <w:r>
        <w:rPr>
          <w:rFonts w:hint="eastAsia" w:ascii="新宋体" w:hAnsi="新宋体" w:eastAsia="新宋体" w:cs="新宋体"/>
          <w:kern w:val="0"/>
          <w:sz w:val="28"/>
          <w:szCs w:val="28"/>
          <w:lang w:val="en-US" w:eastAsia="zh-CN" w:bidi="ar"/>
        </w:rPr>
        <w:t xml:space="preserve">  最高限价</w:t>
      </w:r>
      <w:r>
        <w:rPr>
          <w:rFonts w:hint="eastAsia" w:ascii="新宋体" w:hAnsi="新宋体" w:eastAsia="新宋体" w:cs="新宋体"/>
          <w:color w:val="FF0000"/>
          <w:kern w:val="0"/>
          <w:sz w:val="28"/>
          <w:szCs w:val="28"/>
          <w:lang w:val="en-US" w:eastAsia="zh-CN" w:bidi="ar"/>
        </w:rPr>
        <w:t>80000</w:t>
      </w:r>
      <w:r>
        <w:rPr>
          <w:rFonts w:hint="eastAsia" w:ascii="新宋体" w:hAnsi="新宋体" w:eastAsia="新宋体" w:cs="新宋体"/>
          <w:kern w:val="0"/>
          <w:sz w:val="28"/>
          <w:szCs w:val="28"/>
          <w:lang w:val="en-US" w:eastAsia="zh-CN" w:bidi="ar"/>
        </w:rPr>
        <w:t>/年（此价格含配电系统维保服务费、维保人员交通费、搬运费、差旅费等一切费用。）</w:t>
      </w:r>
    </w:p>
    <w:p>
      <w:pPr>
        <w:widowControl/>
        <w:spacing w:beforeLines="0" w:afterLines="0"/>
        <w:jc w:val="left"/>
        <w:rPr>
          <w:rFonts w:hint="eastAsia" w:ascii="新宋体" w:hAnsi="新宋体" w:eastAsia="新宋体" w:cs="新宋体"/>
          <w:kern w:val="0"/>
          <w:sz w:val="28"/>
          <w:szCs w:val="28"/>
          <w:lang w:val="en-US" w:eastAsia="zh-CN" w:bidi="ar"/>
        </w:rPr>
      </w:pPr>
    </w:p>
    <w:p>
      <w:pPr>
        <w:spacing w:line="360" w:lineRule="auto"/>
        <w:ind w:left="1680" w:leftChars="0" w:firstLine="5428" w:firstLineChars="2262"/>
        <w:rPr>
          <w:rFonts w:hint="eastAsia" w:ascii="新宋体" w:hAnsi="新宋体" w:eastAsia="新宋体" w:cs="新宋体"/>
          <w:kern w:val="0"/>
          <w:sz w:val="24"/>
          <w:szCs w:val="24"/>
          <w:lang w:val="en-US" w:eastAsia="zh-CN" w:bidi="ar"/>
        </w:rPr>
      </w:pPr>
    </w:p>
    <w:p>
      <w:pPr>
        <w:spacing w:line="360" w:lineRule="auto"/>
        <w:rPr>
          <w:rFonts w:hint="eastAsia" w:ascii="新宋体" w:hAnsi="新宋体" w:eastAsia="新宋体" w:cs="新宋体"/>
          <w:kern w:val="0"/>
          <w:sz w:val="24"/>
          <w:szCs w:val="24"/>
          <w:lang w:val="en-US" w:eastAsia="zh-CN" w:bidi="ar"/>
        </w:rPr>
      </w:pPr>
    </w:p>
    <w:p>
      <w:pPr>
        <w:spacing w:line="360" w:lineRule="auto"/>
        <w:ind w:left="1680" w:leftChars="0" w:firstLine="5428" w:firstLineChars="2262"/>
        <w:rPr>
          <w:rFonts w:hint="eastAsia" w:ascii="新宋体" w:hAnsi="新宋体" w:eastAsia="新宋体" w:cs="新宋体"/>
          <w:kern w:val="0"/>
          <w:sz w:val="24"/>
          <w:szCs w:val="24"/>
          <w:lang w:val="en-US" w:eastAsia="zh-CN" w:bidi="ar"/>
        </w:rPr>
      </w:pPr>
    </w:p>
    <w:p>
      <w:pPr>
        <w:spacing w:line="360" w:lineRule="auto"/>
        <w:ind w:left="1680" w:leftChars="0" w:firstLine="5428" w:firstLineChars="2262"/>
        <w:rPr>
          <w:rFonts w:hint="eastAsia" w:ascii="新宋体" w:hAnsi="新宋体" w:eastAsia="新宋体" w:cs="新宋体"/>
          <w:kern w:val="0"/>
          <w:sz w:val="24"/>
          <w:szCs w:val="24"/>
          <w:lang w:val="en-US" w:eastAsia="zh-CN" w:bidi="ar"/>
        </w:rPr>
      </w:pPr>
    </w:p>
    <w:p>
      <w:pPr>
        <w:spacing w:line="360" w:lineRule="auto"/>
        <w:ind w:left="1680" w:leftChars="0" w:firstLine="5428" w:firstLineChars="2262"/>
        <w:rPr>
          <w:rFonts w:hint="eastAsia" w:ascii="新宋体" w:hAnsi="新宋体" w:eastAsia="新宋体" w:cs="新宋体"/>
          <w:kern w:val="0"/>
          <w:sz w:val="24"/>
          <w:szCs w:val="24"/>
          <w:lang w:val="en-US" w:eastAsia="zh-CN" w:bidi="ar"/>
        </w:rPr>
      </w:pPr>
    </w:p>
    <w:p>
      <w:pPr>
        <w:spacing w:line="360" w:lineRule="auto"/>
        <w:ind w:left="1680" w:leftChars="0" w:firstLine="5428" w:firstLineChars="2262"/>
        <w:rPr>
          <w:rFonts w:hint="eastAsia" w:ascii="新宋体" w:hAnsi="新宋体" w:eastAsia="新宋体" w:cs="新宋体"/>
          <w:kern w:val="0"/>
          <w:sz w:val="24"/>
          <w:szCs w:val="24"/>
          <w:lang w:val="en-US" w:eastAsia="zh-CN" w:bidi="ar"/>
        </w:rPr>
      </w:pPr>
    </w:p>
    <w:p>
      <w:pPr>
        <w:spacing w:line="360" w:lineRule="auto"/>
        <w:ind w:left="1680" w:leftChars="0" w:firstLine="5428" w:firstLineChars="2262"/>
        <w:rPr>
          <w:rFonts w:hint="eastAsia" w:ascii="新宋体" w:hAnsi="新宋体" w:eastAsia="新宋体" w:cs="新宋体"/>
          <w:kern w:val="0"/>
          <w:sz w:val="24"/>
          <w:szCs w:val="24"/>
          <w:lang w:val="en-US" w:eastAsia="zh-CN" w:bidi="ar"/>
        </w:rPr>
      </w:pPr>
    </w:p>
    <w:p>
      <w:pPr>
        <w:spacing w:line="360" w:lineRule="auto"/>
        <w:ind w:left="1680" w:leftChars="0" w:firstLine="5428" w:firstLineChars="2262"/>
        <w:rPr>
          <w:rFonts w:hint="eastAsia" w:ascii="新宋体" w:hAnsi="新宋体" w:eastAsia="新宋体" w:cs="新宋体"/>
          <w:kern w:val="0"/>
          <w:sz w:val="24"/>
          <w:szCs w:val="24"/>
          <w:lang w:val="en-US" w:eastAsia="zh-CN" w:bidi="ar"/>
        </w:rPr>
      </w:pPr>
    </w:p>
    <w:p>
      <w:pPr>
        <w:spacing w:line="360" w:lineRule="auto"/>
        <w:ind w:left="1680" w:leftChars="0" w:firstLine="5428" w:firstLineChars="2262"/>
        <w:rPr>
          <w:rFonts w:hint="eastAsia" w:ascii="新宋体" w:hAnsi="新宋体" w:eastAsia="新宋体" w:cs="新宋体"/>
          <w:kern w:val="0"/>
          <w:sz w:val="24"/>
          <w:szCs w:val="24"/>
          <w:lang w:val="en-US" w:eastAsia="zh-CN" w:bidi="ar"/>
        </w:rPr>
      </w:pPr>
    </w:p>
    <w:p>
      <w:pPr>
        <w:spacing w:line="360" w:lineRule="auto"/>
        <w:ind w:left="1680" w:leftChars="0" w:firstLine="5428" w:firstLineChars="2262"/>
        <w:rPr>
          <w:rFonts w:hint="eastAsia" w:ascii="新宋体" w:hAnsi="新宋体" w:eastAsia="新宋体" w:cs="新宋体"/>
          <w:kern w:val="0"/>
          <w:sz w:val="24"/>
          <w:szCs w:val="24"/>
          <w:lang w:val="en-US" w:eastAsia="zh-CN" w:bidi="ar"/>
        </w:rPr>
      </w:pPr>
    </w:p>
    <w:p>
      <w:pPr>
        <w:spacing w:line="360" w:lineRule="auto"/>
        <w:ind w:left="1680" w:leftChars="0" w:firstLine="5428" w:firstLineChars="2262"/>
        <w:rPr>
          <w:rFonts w:hint="eastAsia" w:ascii="新宋体" w:hAnsi="新宋体" w:eastAsia="新宋体" w:cs="新宋体"/>
          <w:kern w:val="0"/>
          <w:sz w:val="24"/>
          <w:szCs w:val="24"/>
          <w:lang w:val="en-US" w:eastAsia="zh-CN" w:bidi="ar"/>
        </w:rPr>
      </w:pPr>
    </w:p>
    <w:p>
      <w:pPr>
        <w:spacing w:line="360" w:lineRule="auto"/>
        <w:ind w:left="1680" w:leftChars="0" w:firstLine="5428" w:firstLineChars="2262"/>
        <w:rPr>
          <w:rFonts w:hint="eastAsia" w:ascii="新宋体" w:hAnsi="新宋体" w:eastAsia="新宋体" w:cs="新宋体"/>
          <w:kern w:val="0"/>
          <w:sz w:val="24"/>
          <w:szCs w:val="24"/>
          <w:lang w:val="en-US" w:eastAsia="zh-CN" w:bidi="ar"/>
        </w:rPr>
      </w:pPr>
    </w:p>
    <w:p>
      <w:pPr>
        <w:spacing w:line="360" w:lineRule="auto"/>
        <w:ind w:left="1680" w:leftChars="0" w:firstLine="5428" w:firstLineChars="2262"/>
        <w:rPr>
          <w:rFonts w:hint="eastAsia" w:ascii="新宋体" w:hAnsi="新宋体" w:eastAsia="新宋体" w:cs="新宋体"/>
          <w:kern w:val="0"/>
          <w:sz w:val="24"/>
          <w:szCs w:val="24"/>
          <w:lang w:val="en-US" w:eastAsia="zh-CN" w:bidi="ar"/>
        </w:rPr>
      </w:pPr>
    </w:p>
    <w:p>
      <w:pPr>
        <w:spacing w:line="360" w:lineRule="auto"/>
        <w:ind w:left="1680" w:leftChars="0" w:firstLine="5428" w:firstLineChars="2262"/>
        <w:rPr>
          <w:rFonts w:hint="eastAsia" w:ascii="新宋体" w:hAnsi="新宋体" w:eastAsia="新宋体" w:cs="新宋体"/>
          <w:kern w:val="0"/>
          <w:sz w:val="24"/>
          <w:szCs w:val="24"/>
          <w:lang w:val="en-US" w:eastAsia="zh-CN" w:bidi="ar"/>
        </w:rPr>
      </w:pPr>
    </w:p>
    <w:p>
      <w:pPr>
        <w:spacing w:line="360" w:lineRule="auto"/>
        <w:ind w:left="1680" w:leftChars="0" w:firstLine="5428" w:firstLineChars="2262"/>
        <w:rPr>
          <w:rFonts w:hint="eastAsia" w:ascii="新宋体" w:hAnsi="新宋体" w:eastAsia="新宋体" w:cs="新宋体"/>
          <w:kern w:val="0"/>
          <w:sz w:val="24"/>
          <w:szCs w:val="24"/>
          <w:lang w:val="en-US" w:eastAsia="zh-CN" w:bidi="ar"/>
        </w:rPr>
      </w:pPr>
    </w:p>
    <w:p>
      <w:pPr>
        <w:spacing w:line="360" w:lineRule="auto"/>
        <w:ind w:left="1680" w:leftChars="0" w:firstLine="5428" w:firstLineChars="2262"/>
        <w:rPr>
          <w:rFonts w:hint="eastAsia" w:ascii="新宋体" w:hAnsi="新宋体" w:eastAsia="新宋体" w:cs="新宋体"/>
          <w:kern w:val="0"/>
          <w:sz w:val="24"/>
          <w:szCs w:val="24"/>
          <w:lang w:val="en-US" w:eastAsia="zh-CN" w:bidi="ar"/>
        </w:rPr>
      </w:pPr>
    </w:p>
    <w:p>
      <w:pPr>
        <w:spacing w:line="360" w:lineRule="auto"/>
        <w:ind w:left="1680" w:leftChars="0" w:firstLine="5428" w:firstLineChars="2262"/>
        <w:rPr>
          <w:rFonts w:hint="eastAsia" w:ascii="新宋体" w:hAnsi="新宋体" w:eastAsia="新宋体" w:cs="新宋体"/>
          <w:kern w:val="0"/>
          <w:sz w:val="24"/>
          <w:szCs w:val="24"/>
          <w:lang w:val="en-US" w:eastAsia="zh-CN" w:bidi="ar"/>
        </w:rPr>
      </w:pPr>
    </w:p>
    <w:p>
      <w:pPr>
        <w:spacing w:line="360" w:lineRule="auto"/>
        <w:ind w:left="1680" w:leftChars="0" w:firstLine="5428" w:firstLineChars="2262"/>
        <w:rPr>
          <w:rFonts w:hint="eastAsia" w:ascii="新宋体" w:hAnsi="新宋体" w:eastAsia="新宋体" w:cs="新宋体"/>
          <w:kern w:val="0"/>
          <w:sz w:val="24"/>
          <w:szCs w:val="24"/>
          <w:lang w:val="en-US" w:eastAsia="zh-CN" w:bidi="ar"/>
        </w:rPr>
      </w:pPr>
    </w:p>
    <w:p>
      <w:pPr>
        <w:spacing w:line="360" w:lineRule="auto"/>
        <w:rPr>
          <w:rFonts w:hint="eastAsia" w:ascii="新宋体" w:hAnsi="新宋体" w:eastAsia="新宋体" w:cs="新宋体"/>
          <w:kern w:val="0"/>
          <w:sz w:val="24"/>
          <w:szCs w:val="24"/>
          <w:lang w:val="en-US" w:eastAsia="zh-CN" w:bidi="ar"/>
        </w:rPr>
      </w:pPr>
    </w:p>
    <w:p>
      <w:pPr>
        <w:spacing w:line="360" w:lineRule="auto"/>
        <w:rPr>
          <w:rFonts w:hint="eastAsia" w:ascii="新宋体" w:hAnsi="新宋体" w:eastAsia="新宋体" w:cs="新宋体"/>
          <w:kern w:val="0"/>
          <w:sz w:val="24"/>
          <w:szCs w:val="24"/>
          <w:lang w:val="en-US" w:eastAsia="zh-CN" w:bidi="ar"/>
        </w:rPr>
      </w:pPr>
    </w:p>
    <w:p>
      <w:pPr>
        <w:spacing w:line="360" w:lineRule="auto"/>
        <w:rPr>
          <w:rFonts w:hint="eastAsia" w:ascii="新宋体" w:hAnsi="新宋体" w:eastAsia="新宋体" w:cs="新宋体"/>
          <w:kern w:val="0"/>
          <w:sz w:val="24"/>
          <w:szCs w:val="24"/>
          <w:lang w:val="en-US" w:eastAsia="zh-CN" w:bidi="ar"/>
        </w:rPr>
      </w:pPr>
    </w:p>
    <w:p>
      <w:pPr>
        <w:spacing w:line="360" w:lineRule="auto"/>
        <w:rPr>
          <w:rFonts w:hint="eastAsia" w:ascii="新宋体" w:hAnsi="新宋体" w:eastAsia="新宋体" w:cs="新宋体"/>
          <w:kern w:val="0"/>
          <w:sz w:val="24"/>
          <w:szCs w:val="24"/>
          <w:lang w:val="en-US" w:eastAsia="zh-CN" w:bidi="ar"/>
        </w:rPr>
      </w:pPr>
    </w:p>
    <w:tbl>
      <w:tblPr>
        <w:tblStyle w:val="9"/>
        <w:tblW w:w="8504" w:type="dxa"/>
        <w:tblInd w:w="0" w:type="dxa"/>
        <w:shd w:val="clear" w:color="auto" w:fill="auto"/>
        <w:tblLayout w:type="autofit"/>
        <w:tblCellMar>
          <w:top w:w="0" w:type="dxa"/>
          <w:left w:w="0" w:type="dxa"/>
          <w:bottom w:w="0" w:type="dxa"/>
          <w:right w:w="0" w:type="dxa"/>
        </w:tblCellMar>
      </w:tblPr>
      <w:tblGrid>
        <w:gridCol w:w="934"/>
        <w:gridCol w:w="763"/>
        <w:gridCol w:w="6807"/>
      </w:tblGrid>
      <w:tr>
        <w:tblPrEx>
          <w:shd w:val="clear" w:color="auto" w:fill="auto"/>
          <w:tblCellMar>
            <w:top w:w="0" w:type="dxa"/>
            <w:left w:w="0" w:type="dxa"/>
            <w:bottom w:w="0" w:type="dxa"/>
            <w:right w:w="0" w:type="dxa"/>
          </w:tblCellMar>
        </w:tblPrEx>
        <w:trPr>
          <w:trHeight w:val="737" w:hRule="atLeast"/>
        </w:trPr>
        <w:tc>
          <w:tcPr>
            <w:tcW w:w="8504" w:type="dxa"/>
            <w:gridSpan w:val="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b/>
                <w:bCs/>
                <w:i w:val="0"/>
                <w:color w:val="000000"/>
                <w:kern w:val="0"/>
                <w:sz w:val="28"/>
                <w:szCs w:val="28"/>
                <w:u w:val="none"/>
                <w:lang w:val="en-US" w:eastAsia="zh-CN" w:bidi="ar"/>
              </w:rPr>
            </w:pPr>
            <w:r>
              <w:rPr>
                <w:rFonts w:hint="eastAsia" w:ascii="新宋体" w:hAnsi="新宋体" w:eastAsia="新宋体" w:cs="新宋体"/>
                <w:b/>
                <w:bCs/>
                <w:i w:val="0"/>
                <w:color w:val="000000"/>
                <w:kern w:val="0"/>
                <w:sz w:val="28"/>
                <w:szCs w:val="28"/>
                <w:u w:val="none"/>
                <w:lang w:val="en-US" w:eastAsia="zh-CN" w:bidi="ar"/>
              </w:rPr>
              <w:t>大竹县人民医院</w:t>
            </w:r>
          </w:p>
          <w:p>
            <w:pPr>
              <w:keepNext w:val="0"/>
              <w:keepLines w:val="0"/>
              <w:widowControl/>
              <w:suppressLineNumbers w:val="0"/>
              <w:jc w:val="center"/>
              <w:textAlignment w:val="center"/>
              <w:rPr>
                <w:rFonts w:hint="eastAsia" w:ascii="新宋体" w:hAnsi="新宋体" w:eastAsia="新宋体" w:cs="新宋体"/>
                <w:b/>
                <w:bCs/>
                <w:i w:val="0"/>
                <w:color w:val="000000"/>
                <w:sz w:val="32"/>
                <w:szCs w:val="32"/>
                <w:u w:val="none"/>
              </w:rPr>
            </w:pPr>
            <w:r>
              <w:rPr>
                <w:rFonts w:hint="eastAsia" w:ascii="新宋体" w:hAnsi="新宋体" w:eastAsia="新宋体" w:cs="新宋体"/>
                <w:b/>
                <w:bCs/>
                <w:i w:val="0"/>
                <w:color w:val="000000"/>
                <w:kern w:val="0"/>
                <w:sz w:val="28"/>
                <w:szCs w:val="28"/>
                <w:u w:val="none"/>
                <w:lang w:val="en-US" w:eastAsia="zh-CN" w:bidi="ar"/>
              </w:rPr>
              <w:t>不停电期间配电维保检查项目（每月一次）</w:t>
            </w:r>
          </w:p>
        </w:tc>
      </w:tr>
      <w:tr>
        <w:tblPrEx>
          <w:tblCellMar>
            <w:top w:w="0" w:type="dxa"/>
            <w:left w:w="0" w:type="dxa"/>
            <w:bottom w:w="0" w:type="dxa"/>
            <w:right w:w="0" w:type="dxa"/>
          </w:tblCellMar>
        </w:tblPrEx>
        <w:trPr>
          <w:trHeight w:val="592"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21"/>
                <w:szCs w:val="21"/>
                <w:u w:val="none"/>
                <w:lang w:val="en-US" w:eastAsia="zh-CN"/>
              </w:rPr>
            </w:pPr>
            <w:r>
              <w:rPr>
                <w:rFonts w:hint="eastAsia" w:ascii="新宋体" w:hAnsi="新宋体" w:eastAsia="新宋体" w:cs="新宋体"/>
                <w:b/>
                <w:i w:val="0"/>
                <w:color w:val="000000"/>
                <w:kern w:val="0"/>
                <w:sz w:val="21"/>
                <w:szCs w:val="21"/>
                <w:u w:val="none"/>
                <w:lang w:val="en-US" w:eastAsia="zh-CN" w:bidi="ar"/>
              </w:rPr>
              <w:t>项目</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b/>
                <w:i w:val="0"/>
                <w:color w:val="000000"/>
                <w:kern w:val="0"/>
                <w:sz w:val="21"/>
                <w:szCs w:val="21"/>
                <w:u w:val="none"/>
                <w:lang w:val="en-US" w:eastAsia="zh-CN" w:bidi="ar"/>
              </w:rPr>
            </w:pPr>
            <w:r>
              <w:rPr>
                <w:rFonts w:hint="eastAsia" w:ascii="新宋体" w:hAnsi="新宋体" w:eastAsia="新宋体" w:cs="新宋体"/>
                <w:b/>
                <w:i w:val="0"/>
                <w:color w:val="000000"/>
                <w:kern w:val="0"/>
                <w:sz w:val="21"/>
                <w:szCs w:val="21"/>
                <w:u w:val="none"/>
                <w:lang w:val="en-US" w:eastAsia="zh-CN" w:bidi="ar"/>
              </w:rPr>
              <w:t>序号</w:t>
            </w:r>
          </w:p>
        </w:tc>
        <w:tc>
          <w:tcPr>
            <w:tcW w:w="6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b/>
                <w:i w:val="0"/>
                <w:color w:val="000000"/>
                <w:kern w:val="0"/>
                <w:sz w:val="21"/>
                <w:szCs w:val="21"/>
                <w:u w:val="none"/>
                <w:lang w:val="en-US" w:eastAsia="zh-CN" w:bidi="ar"/>
              </w:rPr>
            </w:pPr>
            <w:r>
              <w:rPr>
                <w:rFonts w:hint="eastAsia" w:ascii="新宋体" w:hAnsi="新宋体" w:eastAsia="新宋体" w:cs="新宋体"/>
                <w:b/>
                <w:i w:val="0"/>
                <w:color w:val="000000"/>
                <w:kern w:val="0"/>
                <w:sz w:val="21"/>
                <w:szCs w:val="21"/>
                <w:u w:val="none"/>
                <w:lang w:val="en-US" w:eastAsia="zh-CN" w:bidi="ar"/>
              </w:rPr>
              <w:t>巡检内容</w:t>
            </w:r>
          </w:p>
        </w:tc>
      </w:tr>
      <w:tr>
        <w:tblPrEx>
          <w:tblCellMar>
            <w:top w:w="0" w:type="dxa"/>
            <w:left w:w="0" w:type="dxa"/>
            <w:bottom w:w="0" w:type="dxa"/>
            <w:right w:w="0" w:type="dxa"/>
          </w:tblCellMar>
        </w:tblPrEx>
        <w:trPr>
          <w:trHeight w:val="737" w:hRule="atLeast"/>
        </w:trPr>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4"/>
                <w:szCs w:val="24"/>
                <w:u w:val="none"/>
              </w:rPr>
            </w:pPr>
            <w:r>
              <w:rPr>
                <w:rFonts w:hint="eastAsia" w:ascii="新宋体" w:hAnsi="新宋体" w:eastAsia="新宋体" w:cs="新宋体"/>
                <w:i w:val="0"/>
                <w:color w:val="000000"/>
                <w:kern w:val="0"/>
                <w:sz w:val="24"/>
                <w:szCs w:val="24"/>
                <w:u w:val="none"/>
                <w:lang w:val="en-US" w:eastAsia="zh-CN" w:bidi="ar"/>
              </w:rPr>
              <w:t>高压配电柜检查项目</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1</w:t>
            </w:r>
          </w:p>
        </w:tc>
        <w:tc>
          <w:tcPr>
            <w:tcW w:w="6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21"/>
                <w:szCs w:val="21"/>
                <w:u w:val="none"/>
              </w:rPr>
            </w:pPr>
            <w:r>
              <w:rPr>
                <w:rFonts w:hint="eastAsia" w:ascii="新宋体" w:hAnsi="新宋体" w:eastAsia="新宋体" w:cs="新宋体"/>
                <w:i w:val="0"/>
                <w:color w:val="000000"/>
                <w:kern w:val="0"/>
                <w:sz w:val="21"/>
                <w:szCs w:val="21"/>
                <w:u w:val="none"/>
                <w:lang w:val="en-US" w:eastAsia="zh-CN" w:bidi="ar"/>
              </w:rPr>
              <w:t>开关屏柜上的仪表、指示灯、带电显示器指示应正常，各参数值应在正常范围内，无报警信息。操作方式选择开关、机械操作把手投切位置应正确，控制电源及电压回路电源分合闸指示正确。</w:t>
            </w:r>
          </w:p>
        </w:tc>
      </w:tr>
      <w:tr>
        <w:tblPrEx>
          <w:tblCellMar>
            <w:top w:w="0" w:type="dxa"/>
            <w:left w:w="0" w:type="dxa"/>
            <w:bottom w:w="0" w:type="dxa"/>
            <w:right w:w="0" w:type="dxa"/>
          </w:tblCellMar>
        </w:tblPrEx>
        <w:trPr>
          <w:trHeight w:val="737" w:hRule="atLeast"/>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2</w:t>
            </w:r>
          </w:p>
        </w:tc>
        <w:tc>
          <w:tcPr>
            <w:tcW w:w="6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b w:val="0"/>
                <w:bCs w:val="0"/>
                <w:i w:val="0"/>
                <w:color w:val="000000"/>
                <w:sz w:val="21"/>
                <w:szCs w:val="21"/>
                <w:u w:val="none"/>
              </w:rPr>
            </w:pPr>
            <w:r>
              <w:rPr>
                <w:rFonts w:hint="eastAsia" w:ascii="新宋体" w:hAnsi="新宋体" w:eastAsia="新宋体" w:cs="新宋体"/>
                <w:b w:val="0"/>
                <w:bCs w:val="0"/>
                <w:i w:val="0"/>
                <w:color w:val="000000"/>
                <w:kern w:val="0"/>
                <w:sz w:val="21"/>
                <w:szCs w:val="21"/>
                <w:u w:val="none"/>
                <w:lang w:val="en-US" w:eastAsia="zh-CN" w:bidi="ar"/>
              </w:rPr>
              <w:t>分、合闸位置指示器与实际运行方式相符；柜体的正面各电器、端子排等应标明编号、名称、用途及操作位置，其标明的字迹应清晰、工整、不易脱落。</w:t>
            </w:r>
          </w:p>
        </w:tc>
      </w:tr>
      <w:tr>
        <w:tblPrEx>
          <w:tblCellMar>
            <w:top w:w="0" w:type="dxa"/>
            <w:left w:w="0" w:type="dxa"/>
            <w:bottom w:w="0" w:type="dxa"/>
            <w:right w:w="0" w:type="dxa"/>
          </w:tblCellMar>
        </w:tblPrEx>
        <w:trPr>
          <w:trHeight w:val="737" w:hRule="atLeast"/>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3</w:t>
            </w:r>
          </w:p>
        </w:tc>
        <w:tc>
          <w:tcPr>
            <w:tcW w:w="6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b w:val="0"/>
                <w:bCs w:val="0"/>
                <w:i w:val="0"/>
                <w:color w:val="000000"/>
                <w:sz w:val="21"/>
                <w:szCs w:val="21"/>
                <w:u w:val="none"/>
              </w:rPr>
            </w:pPr>
            <w:r>
              <w:rPr>
                <w:rStyle w:val="26"/>
                <w:rFonts w:hint="eastAsia" w:ascii="新宋体" w:hAnsi="新宋体" w:eastAsia="新宋体" w:cs="新宋体"/>
                <w:b w:val="0"/>
                <w:bCs w:val="0"/>
                <w:sz w:val="21"/>
                <w:szCs w:val="21"/>
                <w:lang w:val="en-US" w:eastAsia="zh-CN" w:bidi="ar"/>
              </w:rPr>
              <w:t xml:space="preserve">   检查屏柜内清洁无杂物，柜类防火设施完好，</w:t>
            </w:r>
            <w:r>
              <w:rPr>
                <w:rStyle w:val="27"/>
                <w:rFonts w:hint="eastAsia" w:ascii="新宋体" w:hAnsi="新宋体" w:eastAsia="新宋体" w:cs="新宋体"/>
                <w:b w:val="0"/>
                <w:bCs w:val="0"/>
                <w:sz w:val="21"/>
                <w:szCs w:val="21"/>
                <w:lang w:val="en-US" w:eastAsia="zh-CN" w:bidi="ar"/>
              </w:rPr>
              <w:t>无放电声</w:t>
            </w:r>
            <w:r>
              <w:rPr>
                <w:rStyle w:val="26"/>
                <w:rFonts w:hint="eastAsia" w:ascii="新宋体" w:hAnsi="新宋体" w:eastAsia="新宋体" w:cs="新宋体"/>
                <w:b w:val="0"/>
                <w:bCs w:val="0"/>
                <w:sz w:val="21"/>
                <w:szCs w:val="21"/>
                <w:lang w:val="en-US" w:eastAsia="zh-CN" w:bidi="ar"/>
              </w:rPr>
              <w:t>、</w:t>
            </w:r>
            <w:r>
              <w:rPr>
                <w:rStyle w:val="27"/>
                <w:rFonts w:hint="eastAsia" w:ascii="新宋体" w:hAnsi="新宋体" w:eastAsia="新宋体" w:cs="新宋体"/>
                <w:b w:val="0"/>
                <w:bCs w:val="0"/>
                <w:sz w:val="21"/>
                <w:szCs w:val="21"/>
                <w:lang w:val="en-US" w:eastAsia="zh-CN" w:bidi="ar"/>
              </w:rPr>
              <w:t>无异味</w:t>
            </w:r>
            <w:r>
              <w:rPr>
                <w:rStyle w:val="26"/>
                <w:rFonts w:hint="eastAsia" w:ascii="新宋体" w:hAnsi="新宋体" w:eastAsia="新宋体" w:cs="新宋体"/>
                <w:b w:val="0"/>
                <w:bCs w:val="0"/>
                <w:sz w:val="21"/>
                <w:szCs w:val="21"/>
                <w:lang w:val="en-US" w:eastAsia="zh-CN" w:bidi="ar"/>
              </w:rPr>
              <w:t>和</w:t>
            </w:r>
            <w:r>
              <w:rPr>
                <w:rStyle w:val="27"/>
                <w:rFonts w:hint="eastAsia" w:ascii="新宋体" w:hAnsi="新宋体" w:eastAsia="新宋体" w:cs="新宋体"/>
                <w:b w:val="0"/>
                <w:bCs w:val="0"/>
                <w:sz w:val="21"/>
                <w:szCs w:val="21"/>
                <w:lang w:val="en-US" w:eastAsia="zh-CN" w:bidi="ar"/>
              </w:rPr>
              <w:t>不均匀的机械噪声</w:t>
            </w:r>
            <w:r>
              <w:rPr>
                <w:rStyle w:val="26"/>
                <w:rFonts w:hint="eastAsia" w:ascii="新宋体" w:hAnsi="新宋体" w:eastAsia="新宋体" w:cs="新宋体"/>
                <w:b w:val="0"/>
                <w:bCs w:val="0"/>
                <w:sz w:val="21"/>
                <w:szCs w:val="21"/>
                <w:lang w:val="en-US" w:eastAsia="zh-CN" w:bidi="ar"/>
              </w:rPr>
              <w:t>；</w:t>
            </w:r>
            <w:r>
              <w:rPr>
                <w:rStyle w:val="27"/>
                <w:rFonts w:hint="eastAsia" w:ascii="新宋体" w:hAnsi="新宋体" w:eastAsia="新宋体" w:cs="新宋体"/>
                <w:b w:val="0"/>
                <w:bCs w:val="0"/>
                <w:sz w:val="21"/>
                <w:szCs w:val="21"/>
                <w:lang w:val="en-US" w:eastAsia="zh-CN" w:bidi="ar"/>
              </w:rPr>
              <w:t>柜内照明</w:t>
            </w:r>
            <w:r>
              <w:rPr>
                <w:rStyle w:val="26"/>
                <w:rFonts w:hint="eastAsia" w:ascii="新宋体" w:hAnsi="新宋体" w:eastAsia="新宋体" w:cs="新宋体"/>
                <w:b w:val="0"/>
                <w:bCs w:val="0"/>
                <w:sz w:val="21"/>
                <w:szCs w:val="21"/>
                <w:lang w:val="en-US" w:eastAsia="zh-CN" w:bidi="ar"/>
              </w:rPr>
              <w:t>应正常，通过</w:t>
            </w:r>
            <w:r>
              <w:rPr>
                <w:rStyle w:val="27"/>
                <w:rFonts w:hint="eastAsia" w:ascii="新宋体" w:hAnsi="新宋体" w:eastAsia="新宋体" w:cs="新宋体"/>
                <w:b w:val="0"/>
                <w:bCs w:val="0"/>
                <w:sz w:val="21"/>
                <w:szCs w:val="21"/>
                <w:lang w:val="en-US" w:eastAsia="zh-CN" w:bidi="ar"/>
              </w:rPr>
              <w:t>红外测温检测</w:t>
            </w:r>
            <w:r>
              <w:rPr>
                <w:rStyle w:val="26"/>
                <w:rFonts w:hint="eastAsia" w:ascii="新宋体" w:hAnsi="新宋体" w:eastAsia="新宋体" w:cs="新宋体"/>
                <w:b w:val="0"/>
                <w:bCs w:val="0"/>
                <w:sz w:val="21"/>
                <w:szCs w:val="21"/>
                <w:lang w:val="en-US" w:eastAsia="zh-CN" w:bidi="ar"/>
              </w:rPr>
              <w:t>：断路器、隔离开关、母线、线路接头应无过热现象。安全距离内，肉眼观察母排及接头处无变色、变形情况，电磁设备有无裂纹和放电痕迹。</w:t>
            </w:r>
          </w:p>
        </w:tc>
      </w:tr>
      <w:tr>
        <w:tblPrEx>
          <w:tblCellMar>
            <w:top w:w="0" w:type="dxa"/>
            <w:left w:w="0" w:type="dxa"/>
            <w:bottom w:w="0" w:type="dxa"/>
            <w:right w:w="0" w:type="dxa"/>
          </w:tblCellMar>
        </w:tblPrEx>
        <w:trPr>
          <w:trHeight w:val="737" w:hRule="atLeast"/>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4</w:t>
            </w:r>
          </w:p>
        </w:tc>
        <w:tc>
          <w:tcPr>
            <w:tcW w:w="6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b w:val="0"/>
                <w:bCs w:val="0"/>
                <w:i w:val="0"/>
                <w:color w:val="000000"/>
                <w:sz w:val="21"/>
                <w:szCs w:val="21"/>
                <w:u w:val="none"/>
              </w:rPr>
            </w:pPr>
            <w:r>
              <w:rPr>
                <w:rFonts w:hint="eastAsia" w:ascii="新宋体" w:hAnsi="新宋体" w:eastAsia="新宋体" w:cs="新宋体"/>
                <w:b w:val="0"/>
                <w:bCs w:val="0"/>
                <w:i w:val="0"/>
                <w:color w:val="000000"/>
                <w:kern w:val="0"/>
                <w:sz w:val="21"/>
                <w:szCs w:val="21"/>
                <w:u w:val="none"/>
                <w:lang w:val="en-US" w:eastAsia="zh-CN" w:bidi="ar"/>
              </w:rPr>
              <w:t>各封闭板螺丝应齐全、无松动、锈蚀，柜体封闭性完整；屏柜及屏柜上装有装置性设备或其它有接地要求的电器，外壳应可靠接地。</w:t>
            </w:r>
          </w:p>
        </w:tc>
      </w:tr>
      <w:tr>
        <w:tblPrEx>
          <w:tblCellMar>
            <w:top w:w="0" w:type="dxa"/>
            <w:left w:w="0" w:type="dxa"/>
            <w:bottom w:w="0" w:type="dxa"/>
            <w:right w:w="0" w:type="dxa"/>
          </w:tblCellMar>
        </w:tblPrEx>
        <w:trPr>
          <w:trHeight w:val="737" w:hRule="atLeast"/>
        </w:trPr>
        <w:tc>
          <w:tcPr>
            <w:tcW w:w="93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4"/>
                <w:szCs w:val="24"/>
                <w:u w:val="none"/>
              </w:rPr>
            </w:pPr>
            <w:r>
              <w:rPr>
                <w:rFonts w:hint="eastAsia" w:ascii="新宋体" w:hAnsi="新宋体" w:eastAsia="新宋体" w:cs="新宋体"/>
                <w:i w:val="0"/>
                <w:color w:val="000000"/>
                <w:kern w:val="0"/>
                <w:sz w:val="24"/>
                <w:szCs w:val="24"/>
                <w:u w:val="none"/>
                <w:lang w:val="en-US" w:eastAsia="zh-CN" w:bidi="ar"/>
              </w:rPr>
              <w:t>低压配电柜</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1</w:t>
            </w:r>
          </w:p>
        </w:tc>
        <w:tc>
          <w:tcPr>
            <w:tcW w:w="6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b w:val="0"/>
                <w:bCs w:val="0"/>
                <w:i w:val="0"/>
                <w:color w:val="000000"/>
                <w:sz w:val="21"/>
                <w:szCs w:val="21"/>
                <w:u w:val="none"/>
              </w:rPr>
            </w:pPr>
            <w:r>
              <w:rPr>
                <w:rFonts w:hint="eastAsia" w:ascii="新宋体" w:hAnsi="新宋体" w:eastAsia="新宋体" w:cs="新宋体"/>
                <w:b w:val="0"/>
                <w:bCs w:val="0"/>
                <w:i w:val="0"/>
                <w:color w:val="000000"/>
                <w:kern w:val="0"/>
                <w:sz w:val="21"/>
                <w:szCs w:val="21"/>
                <w:u w:val="none"/>
                <w:lang w:val="en-US" w:eastAsia="zh-CN" w:bidi="ar"/>
              </w:rPr>
              <w:t>各类仪表、指示灯运行正常，仪表检测参数在正常范围内。柜体的正面各电器、端子排等应标明编号、名称、用途及操作位置，其标明的字迹应清晰、工整、不易脱落。</w:t>
            </w:r>
          </w:p>
        </w:tc>
      </w:tr>
      <w:tr>
        <w:tblPrEx>
          <w:tblCellMar>
            <w:top w:w="0" w:type="dxa"/>
            <w:left w:w="0" w:type="dxa"/>
            <w:bottom w:w="0" w:type="dxa"/>
            <w:right w:w="0" w:type="dxa"/>
          </w:tblCellMar>
        </w:tblPrEx>
        <w:trPr>
          <w:trHeight w:val="737" w:hRule="atLeast"/>
        </w:trPr>
        <w:tc>
          <w:tcPr>
            <w:tcW w:w="9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2</w:t>
            </w:r>
          </w:p>
        </w:tc>
        <w:tc>
          <w:tcPr>
            <w:tcW w:w="6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b w:val="0"/>
                <w:bCs w:val="0"/>
                <w:i w:val="0"/>
                <w:color w:val="000000"/>
                <w:sz w:val="21"/>
                <w:szCs w:val="21"/>
                <w:u w:val="none"/>
              </w:rPr>
            </w:pPr>
            <w:r>
              <w:rPr>
                <w:rFonts w:hint="eastAsia" w:ascii="新宋体" w:hAnsi="新宋体" w:eastAsia="新宋体" w:cs="新宋体"/>
                <w:b w:val="0"/>
                <w:bCs w:val="0"/>
                <w:i w:val="0"/>
                <w:color w:val="000000"/>
                <w:kern w:val="0"/>
                <w:sz w:val="21"/>
                <w:szCs w:val="21"/>
                <w:u w:val="none"/>
                <w:lang w:val="en-US" w:eastAsia="zh-CN" w:bidi="ar"/>
              </w:rPr>
              <w:t>主电路（铜牌母线）、分路的刀开关、断路器连接部位固定螺丝，与仪表指示是否对应；带灭弧罩的断路器，三相灭弧罩是否完整。</w:t>
            </w:r>
          </w:p>
        </w:tc>
      </w:tr>
      <w:tr>
        <w:tblPrEx>
          <w:tblCellMar>
            <w:top w:w="0" w:type="dxa"/>
            <w:left w:w="0" w:type="dxa"/>
            <w:bottom w:w="0" w:type="dxa"/>
            <w:right w:w="0" w:type="dxa"/>
          </w:tblCellMar>
        </w:tblPrEx>
        <w:trPr>
          <w:trHeight w:val="737" w:hRule="atLeast"/>
        </w:trPr>
        <w:tc>
          <w:tcPr>
            <w:tcW w:w="9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24"/>
                <w:szCs w:val="24"/>
                <w:u w:val="none"/>
              </w:rPr>
            </w:pPr>
          </w:p>
        </w:tc>
        <w:tc>
          <w:tcPr>
            <w:tcW w:w="76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3</w:t>
            </w:r>
          </w:p>
        </w:tc>
        <w:tc>
          <w:tcPr>
            <w:tcW w:w="680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b w:val="0"/>
                <w:bCs w:val="0"/>
                <w:i w:val="0"/>
                <w:color w:val="000000"/>
                <w:sz w:val="21"/>
                <w:szCs w:val="21"/>
                <w:u w:val="none"/>
              </w:rPr>
            </w:pPr>
            <w:r>
              <w:rPr>
                <w:rStyle w:val="26"/>
                <w:rFonts w:hint="eastAsia" w:ascii="新宋体" w:hAnsi="新宋体" w:eastAsia="新宋体" w:cs="新宋体"/>
                <w:b w:val="0"/>
                <w:bCs w:val="0"/>
                <w:sz w:val="21"/>
                <w:szCs w:val="21"/>
                <w:lang w:val="en-US" w:eastAsia="zh-CN" w:bidi="ar"/>
              </w:rPr>
              <w:t>柜类防火设施完好，</w:t>
            </w:r>
            <w:r>
              <w:rPr>
                <w:rStyle w:val="27"/>
                <w:rFonts w:hint="eastAsia" w:ascii="新宋体" w:hAnsi="新宋体" w:eastAsia="新宋体" w:cs="新宋体"/>
                <w:b w:val="0"/>
                <w:bCs w:val="0"/>
                <w:sz w:val="21"/>
                <w:szCs w:val="21"/>
                <w:lang w:val="en-US" w:eastAsia="zh-CN" w:bidi="ar"/>
              </w:rPr>
              <w:t>无放电声</w:t>
            </w:r>
            <w:r>
              <w:rPr>
                <w:rStyle w:val="26"/>
                <w:rFonts w:hint="eastAsia" w:ascii="新宋体" w:hAnsi="新宋体" w:eastAsia="新宋体" w:cs="新宋体"/>
                <w:b w:val="0"/>
                <w:bCs w:val="0"/>
                <w:sz w:val="21"/>
                <w:szCs w:val="21"/>
                <w:lang w:val="en-US" w:eastAsia="zh-CN" w:bidi="ar"/>
              </w:rPr>
              <w:t>、</w:t>
            </w:r>
            <w:r>
              <w:rPr>
                <w:rStyle w:val="27"/>
                <w:rFonts w:hint="eastAsia" w:ascii="新宋体" w:hAnsi="新宋体" w:eastAsia="新宋体" w:cs="新宋体"/>
                <w:b w:val="0"/>
                <w:bCs w:val="0"/>
                <w:sz w:val="21"/>
                <w:szCs w:val="21"/>
                <w:lang w:val="en-US" w:eastAsia="zh-CN" w:bidi="ar"/>
              </w:rPr>
              <w:t>无异味</w:t>
            </w:r>
            <w:r>
              <w:rPr>
                <w:rStyle w:val="26"/>
                <w:rFonts w:hint="eastAsia" w:ascii="新宋体" w:hAnsi="新宋体" w:eastAsia="新宋体" w:cs="新宋体"/>
                <w:b w:val="0"/>
                <w:bCs w:val="0"/>
                <w:sz w:val="21"/>
                <w:szCs w:val="21"/>
                <w:lang w:val="en-US" w:eastAsia="zh-CN" w:bidi="ar"/>
              </w:rPr>
              <w:t>和</w:t>
            </w:r>
            <w:r>
              <w:rPr>
                <w:rStyle w:val="27"/>
                <w:rFonts w:hint="eastAsia" w:ascii="新宋体" w:hAnsi="新宋体" w:eastAsia="新宋体" w:cs="新宋体"/>
                <w:b w:val="0"/>
                <w:bCs w:val="0"/>
                <w:sz w:val="21"/>
                <w:szCs w:val="21"/>
                <w:lang w:val="en-US" w:eastAsia="zh-CN" w:bidi="ar"/>
              </w:rPr>
              <w:t>不均匀的机械噪声</w:t>
            </w:r>
            <w:r>
              <w:rPr>
                <w:rStyle w:val="26"/>
                <w:rFonts w:hint="eastAsia" w:ascii="新宋体" w:hAnsi="新宋体" w:eastAsia="新宋体" w:cs="新宋体"/>
                <w:b w:val="0"/>
                <w:bCs w:val="0"/>
                <w:sz w:val="21"/>
                <w:szCs w:val="21"/>
                <w:lang w:val="en-US" w:eastAsia="zh-CN" w:bidi="ar"/>
              </w:rPr>
              <w:t>；</w:t>
            </w:r>
            <w:r>
              <w:rPr>
                <w:rStyle w:val="27"/>
                <w:rFonts w:hint="eastAsia" w:ascii="新宋体" w:hAnsi="新宋体" w:eastAsia="新宋体" w:cs="新宋体"/>
                <w:b w:val="0"/>
                <w:bCs w:val="0"/>
                <w:sz w:val="21"/>
                <w:szCs w:val="21"/>
                <w:lang w:val="en-US" w:eastAsia="zh-CN" w:bidi="ar"/>
              </w:rPr>
              <w:t>柜内照明</w:t>
            </w:r>
            <w:r>
              <w:rPr>
                <w:rStyle w:val="26"/>
                <w:rFonts w:hint="eastAsia" w:ascii="新宋体" w:hAnsi="新宋体" w:eastAsia="新宋体" w:cs="新宋体"/>
                <w:b w:val="0"/>
                <w:bCs w:val="0"/>
                <w:sz w:val="21"/>
                <w:szCs w:val="21"/>
                <w:lang w:val="en-US" w:eastAsia="zh-CN" w:bidi="ar"/>
              </w:rPr>
              <w:t>应正常。柜体封闭性良好及接地应牢固可靠。</w:t>
            </w:r>
          </w:p>
        </w:tc>
      </w:tr>
      <w:tr>
        <w:tblPrEx>
          <w:tblCellMar>
            <w:top w:w="0" w:type="dxa"/>
            <w:left w:w="0" w:type="dxa"/>
            <w:bottom w:w="0" w:type="dxa"/>
            <w:right w:w="0" w:type="dxa"/>
          </w:tblCellMar>
        </w:tblPrEx>
        <w:trPr>
          <w:trHeight w:val="737" w:hRule="atLeast"/>
        </w:trPr>
        <w:tc>
          <w:tcPr>
            <w:tcW w:w="934"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24"/>
                <w:szCs w:val="24"/>
                <w:u w:val="none"/>
              </w:rPr>
            </w:pPr>
          </w:p>
        </w:tc>
        <w:tc>
          <w:tcPr>
            <w:tcW w:w="7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16"/>
                <w:szCs w:val="16"/>
                <w:u w:val="none"/>
                <w:lang w:val="en-US" w:eastAsia="zh-CN"/>
              </w:rPr>
            </w:pPr>
            <w:r>
              <w:rPr>
                <w:rFonts w:hint="eastAsia" w:ascii="新宋体" w:hAnsi="新宋体" w:eastAsia="新宋体" w:cs="新宋体"/>
                <w:i w:val="0"/>
                <w:color w:val="000000"/>
                <w:sz w:val="16"/>
                <w:szCs w:val="16"/>
                <w:u w:val="none"/>
                <w:lang w:val="en-US" w:eastAsia="zh-CN"/>
              </w:rPr>
              <w:t>4</w:t>
            </w:r>
          </w:p>
        </w:tc>
        <w:tc>
          <w:tcPr>
            <w:tcW w:w="68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hint="eastAsia" w:ascii="新宋体" w:hAnsi="新宋体" w:eastAsia="新宋体" w:cs="新宋体"/>
                <w:b w:val="0"/>
                <w:bCs w:val="0"/>
                <w:i w:val="0"/>
                <w:color w:val="000000"/>
                <w:sz w:val="21"/>
                <w:szCs w:val="21"/>
                <w:u w:val="none"/>
              </w:rPr>
            </w:pPr>
            <w:r>
              <w:rPr>
                <w:rStyle w:val="26"/>
                <w:rFonts w:hint="eastAsia" w:ascii="新宋体" w:hAnsi="新宋体" w:eastAsia="新宋体" w:cs="新宋体"/>
                <w:b w:val="0"/>
                <w:bCs w:val="0"/>
                <w:sz w:val="21"/>
                <w:szCs w:val="21"/>
                <w:lang w:val="en-US" w:eastAsia="zh-CN" w:bidi="ar"/>
              </w:rPr>
              <w:t>通过</w:t>
            </w:r>
            <w:r>
              <w:rPr>
                <w:rStyle w:val="27"/>
                <w:rFonts w:hint="eastAsia" w:ascii="新宋体" w:hAnsi="新宋体" w:eastAsia="新宋体" w:cs="新宋体"/>
                <w:b w:val="0"/>
                <w:bCs w:val="0"/>
                <w:sz w:val="21"/>
                <w:szCs w:val="21"/>
                <w:lang w:val="en-US" w:eastAsia="zh-CN" w:bidi="ar"/>
              </w:rPr>
              <w:t>红外测温判断</w:t>
            </w:r>
            <w:r>
              <w:rPr>
                <w:rStyle w:val="26"/>
                <w:rFonts w:hint="eastAsia" w:ascii="新宋体" w:hAnsi="新宋体" w:eastAsia="新宋体" w:cs="新宋体"/>
                <w:b w:val="0"/>
                <w:bCs w:val="0"/>
                <w:sz w:val="21"/>
                <w:szCs w:val="21"/>
                <w:lang w:val="en-US" w:eastAsia="zh-CN" w:bidi="ar"/>
              </w:rPr>
              <w:t>：断路器、隔离开关、母线、线路接头应无过热现象。安全距离内，肉眼观察母排及接头处无变色、变形情况，电磁设备有无裂纹和放电痕迹。</w:t>
            </w:r>
          </w:p>
        </w:tc>
      </w:tr>
      <w:tr>
        <w:tblPrEx>
          <w:tblCellMar>
            <w:top w:w="0" w:type="dxa"/>
            <w:left w:w="0" w:type="dxa"/>
            <w:bottom w:w="0" w:type="dxa"/>
            <w:right w:w="0" w:type="dxa"/>
          </w:tblCellMar>
        </w:tblPrEx>
        <w:trPr>
          <w:trHeight w:val="737" w:hRule="atLeast"/>
        </w:trPr>
        <w:tc>
          <w:tcPr>
            <w:tcW w:w="934"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4"/>
                <w:szCs w:val="24"/>
                <w:u w:val="none"/>
              </w:rPr>
            </w:pPr>
            <w:r>
              <w:rPr>
                <w:rFonts w:hint="eastAsia" w:ascii="新宋体" w:hAnsi="新宋体" w:eastAsia="新宋体" w:cs="新宋体"/>
                <w:i w:val="0"/>
                <w:color w:val="000000"/>
                <w:kern w:val="0"/>
                <w:sz w:val="24"/>
                <w:szCs w:val="24"/>
                <w:u w:val="none"/>
                <w:lang w:val="en-US" w:eastAsia="zh-CN" w:bidi="ar"/>
              </w:rPr>
              <w:t>变压器</w:t>
            </w:r>
          </w:p>
        </w:tc>
        <w:tc>
          <w:tcPr>
            <w:tcW w:w="76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1</w:t>
            </w:r>
          </w:p>
        </w:tc>
        <w:tc>
          <w:tcPr>
            <w:tcW w:w="680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b w:val="0"/>
                <w:bCs w:val="0"/>
                <w:i w:val="0"/>
                <w:color w:val="000000"/>
                <w:sz w:val="21"/>
                <w:szCs w:val="21"/>
                <w:u w:val="none"/>
              </w:rPr>
            </w:pPr>
            <w:r>
              <w:rPr>
                <w:rFonts w:hint="eastAsia" w:ascii="新宋体" w:hAnsi="新宋体" w:eastAsia="新宋体" w:cs="新宋体"/>
                <w:b w:val="0"/>
                <w:bCs w:val="0"/>
                <w:i w:val="0"/>
                <w:color w:val="000000"/>
                <w:kern w:val="0"/>
                <w:sz w:val="21"/>
                <w:szCs w:val="21"/>
                <w:u w:val="none"/>
                <w:lang w:val="en-US" w:eastAsia="zh-CN" w:bidi="ar"/>
              </w:rPr>
              <w:t>检查变压器是否为规定的运行方式，变压器运行过程中声音正常，无异常气味。运行中电流、电压均在正常范围内。变压器温度指示灯正常，无报警信号提示。</w:t>
            </w:r>
          </w:p>
        </w:tc>
      </w:tr>
      <w:tr>
        <w:tblPrEx>
          <w:tblCellMar>
            <w:top w:w="0" w:type="dxa"/>
            <w:left w:w="0" w:type="dxa"/>
            <w:bottom w:w="0" w:type="dxa"/>
            <w:right w:w="0" w:type="dxa"/>
          </w:tblCellMar>
        </w:tblPrEx>
        <w:trPr>
          <w:trHeight w:val="737" w:hRule="atLeast"/>
        </w:trPr>
        <w:tc>
          <w:tcPr>
            <w:tcW w:w="93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2</w:t>
            </w:r>
          </w:p>
        </w:tc>
        <w:tc>
          <w:tcPr>
            <w:tcW w:w="6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b w:val="0"/>
                <w:bCs w:val="0"/>
                <w:i w:val="0"/>
                <w:color w:val="000000"/>
                <w:sz w:val="21"/>
                <w:szCs w:val="21"/>
                <w:u w:val="none"/>
              </w:rPr>
            </w:pPr>
            <w:r>
              <w:rPr>
                <w:rFonts w:hint="eastAsia" w:ascii="新宋体" w:hAnsi="新宋体" w:eastAsia="新宋体" w:cs="新宋体"/>
                <w:b w:val="0"/>
                <w:bCs w:val="0"/>
                <w:i w:val="0"/>
                <w:color w:val="000000"/>
                <w:kern w:val="0"/>
                <w:sz w:val="21"/>
                <w:szCs w:val="21"/>
                <w:u w:val="none"/>
                <w:lang w:val="en-US" w:eastAsia="zh-CN" w:bidi="ar"/>
              </w:rPr>
              <w:t>变压器零部件必须无损伤或移位，接线是否松动、断裂、绝缘件和线圈是否有破损，是否有异物等。</w:t>
            </w:r>
          </w:p>
        </w:tc>
      </w:tr>
      <w:tr>
        <w:tblPrEx>
          <w:tblCellMar>
            <w:top w:w="0" w:type="dxa"/>
            <w:left w:w="0" w:type="dxa"/>
            <w:bottom w:w="0" w:type="dxa"/>
            <w:right w:w="0" w:type="dxa"/>
          </w:tblCellMar>
        </w:tblPrEx>
        <w:trPr>
          <w:trHeight w:val="737" w:hRule="atLeast"/>
        </w:trPr>
        <w:tc>
          <w:tcPr>
            <w:tcW w:w="93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3</w:t>
            </w:r>
          </w:p>
        </w:tc>
        <w:tc>
          <w:tcPr>
            <w:tcW w:w="6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b w:val="0"/>
                <w:bCs w:val="0"/>
                <w:i w:val="0"/>
                <w:color w:val="000000"/>
                <w:sz w:val="21"/>
                <w:szCs w:val="21"/>
                <w:u w:val="none"/>
              </w:rPr>
            </w:pPr>
            <w:r>
              <w:rPr>
                <w:rFonts w:hint="eastAsia" w:ascii="新宋体" w:hAnsi="新宋体" w:eastAsia="新宋体" w:cs="新宋体"/>
                <w:b w:val="0"/>
                <w:bCs w:val="0"/>
                <w:i w:val="0"/>
                <w:color w:val="000000"/>
                <w:kern w:val="0"/>
                <w:sz w:val="21"/>
                <w:szCs w:val="21"/>
                <w:u w:val="none"/>
                <w:lang w:val="en-US" w:eastAsia="zh-CN" w:bidi="ar"/>
              </w:rPr>
              <w:t>油浸式变压器需观察油位、温度是否在正在范围内，呼吸器颜色是否正常，变压器油箱及接头处是否有冒油渗油现象，瓦斯继电器是否正常。</w:t>
            </w:r>
          </w:p>
        </w:tc>
      </w:tr>
      <w:tr>
        <w:tblPrEx>
          <w:tblCellMar>
            <w:top w:w="0" w:type="dxa"/>
            <w:left w:w="0" w:type="dxa"/>
            <w:bottom w:w="0" w:type="dxa"/>
            <w:right w:w="0" w:type="dxa"/>
          </w:tblCellMar>
        </w:tblPrEx>
        <w:trPr>
          <w:trHeight w:val="737" w:hRule="atLeast"/>
        </w:trPr>
        <w:tc>
          <w:tcPr>
            <w:tcW w:w="93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4</w:t>
            </w:r>
          </w:p>
        </w:tc>
        <w:tc>
          <w:tcPr>
            <w:tcW w:w="6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b w:val="0"/>
                <w:bCs w:val="0"/>
                <w:i w:val="0"/>
                <w:color w:val="000000"/>
                <w:sz w:val="21"/>
                <w:szCs w:val="21"/>
                <w:u w:val="none"/>
              </w:rPr>
            </w:pPr>
            <w:r>
              <w:rPr>
                <w:rFonts w:hint="eastAsia" w:ascii="新宋体" w:hAnsi="新宋体" w:eastAsia="新宋体" w:cs="新宋体"/>
                <w:b w:val="0"/>
                <w:bCs w:val="0"/>
                <w:i w:val="0"/>
                <w:color w:val="000000"/>
                <w:kern w:val="0"/>
                <w:sz w:val="21"/>
                <w:szCs w:val="21"/>
                <w:u w:val="none"/>
                <w:lang w:val="en-US" w:eastAsia="zh-CN" w:bidi="ar"/>
              </w:rPr>
              <w:t>检查风机是否能正常运行、温控、照明等设备能否正常运行。</w:t>
            </w:r>
          </w:p>
        </w:tc>
      </w:tr>
      <w:tr>
        <w:tblPrEx>
          <w:tblCellMar>
            <w:top w:w="0" w:type="dxa"/>
            <w:left w:w="0" w:type="dxa"/>
            <w:bottom w:w="0" w:type="dxa"/>
            <w:right w:w="0" w:type="dxa"/>
          </w:tblCellMar>
        </w:tblPrEx>
        <w:trPr>
          <w:trHeight w:val="737" w:hRule="atLeast"/>
        </w:trPr>
        <w:tc>
          <w:tcPr>
            <w:tcW w:w="93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5</w:t>
            </w:r>
          </w:p>
        </w:tc>
        <w:tc>
          <w:tcPr>
            <w:tcW w:w="6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b w:val="0"/>
                <w:bCs w:val="0"/>
                <w:i w:val="0"/>
                <w:color w:val="000000"/>
                <w:sz w:val="21"/>
                <w:szCs w:val="21"/>
                <w:u w:val="none"/>
              </w:rPr>
            </w:pPr>
            <w:r>
              <w:rPr>
                <w:rFonts w:hint="eastAsia" w:ascii="新宋体" w:hAnsi="新宋体" w:eastAsia="新宋体" w:cs="新宋体"/>
                <w:b w:val="0"/>
                <w:bCs w:val="0"/>
                <w:i w:val="0"/>
                <w:color w:val="000000"/>
                <w:kern w:val="0"/>
                <w:sz w:val="21"/>
                <w:szCs w:val="21"/>
                <w:u w:val="none"/>
                <w:lang w:val="en-US" w:eastAsia="zh-CN" w:bidi="ar"/>
              </w:rPr>
              <w:t>变压器的主附设备的外壳接地是否良好。</w:t>
            </w:r>
          </w:p>
        </w:tc>
      </w:tr>
      <w:tr>
        <w:tblPrEx>
          <w:tblCellMar>
            <w:top w:w="0" w:type="dxa"/>
            <w:left w:w="0" w:type="dxa"/>
            <w:bottom w:w="0" w:type="dxa"/>
            <w:right w:w="0" w:type="dxa"/>
          </w:tblCellMar>
        </w:tblPrEx>
        <w:trPr>
          <w:trHeight w:val="737" w:hRule="atLeast"/>
        </w:trPr>
        <w:tc>
          <w:tcPr>
            <w:tcW w:w="93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6</w:t>
            </w:r>
          </w:p>
        </w:tc>
        <w:tc>
          <w:tcPr>
            <w:tcW w:w="6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b w:val="0"/>
                <w:bCs w:val="0"/>
                <w:i w:val="0"/>
                <w:color w:val="000000"/>
                <w:sz w:val="21"/>
                <w:szCs w:val="21"/>
                <w:u w:val="none"/>
              </w:rPr>
            </w:pPr>
            <w:r>
              <w:rPr>
                <w:rFonts w:hint="eastAsia" w:ascii="新宋体" w:hAnsi="新宋体" w:eastAsia="新宋体" w:cs="新宋体"/>
                <w:b w:val="0"/>
                <w:bCs w:val="0"/>
                <w:i w:val="0"/>
                <w:color w:val="000000"/>
                <w:kern w:val="0"/>
                <w:sz w:val="21"/>
                <w:szCs w:val="21"/>
                <w:u w:val="none"/>
                <w:lang w:val="en-US" w:eastAsia="zh-CN" w:bidi="ar"/>
              </w:rPr>
              <w:t>检查变压器三相绕组、连接部位及器体温度是否正常。</w:t>
            </w:r>
          </w:p>
        </w:tc>
      </w:tr>
      <w:tr>
        <w:tblPrEx>
          <w:tblCellMar>
            <w:top w:w="0" w:type="dxa"/>
            <w:left w:w="0" w:type="dxa"/>
            <w:bottom w:w="0" w:type="dxa"/>
            <w:right w:w="0" w:type="dxa"/>
          </w:tblCellMar>
        </w:tblPrEx>
        <w:trPr>
          <w:trHeight w:val="737" w:hRule="atLeast"/>
        </w:trPr>
        <w:tc>
          <w:tcPr>
            <w:tcW w:w="93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7</w:t>
            </w:r>
          </w:p>
        </w:tc>
        <w:tc>
          <w:tcPr>
            <w:tcW w:w="6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b w:val="0"/>
                <w:bCs w:val="0"/>
                <w:i w:val="0"/>
                <w:color w:val="000000"/>
                <w:sz w:val="21"/>
                <w:szCs w:val="21"/>
                <w:u w:val="none"/>
              </w:rPr>
            </w:pPr>
            <w:r>
              <w:rPr>
                <w:rFonts w:hint="eastAsia" w:ascii="新宋体" w:hAnsi="新宋体" w:eastAsia="新宋体" w:cs="新宋体"/>
                <w:b w:val="0"/>
                <w:bCs w:val="0"/>
                <w:i w:val="0"/>
                <w:color w:val="000000"/>
                <w:kern w:val="0"/>
                <w:sz w:val="21"/>
                <w:szCs w:val="21"/>
                <w:u w:val="none"/>
                <w:lang w:val="en-US" w:eastAsia="zh-CN" w:bidi="ar"/>
              </w:rPr>
              <w:t>变压器套管是否清洁，有无破损、裂纹和放电痕迹。</w:t>
            </w:r>
          </w:p>
        </w:tc>
      </w:tr>
      <w:tr>
        <w:tblPrEx>
          <w:tblCellMar>
            <w:top w:w="0" w:type="dxa"/>
            <w:left w:w="0" w:type="dxa"/>
            <w:bottom w:w="0" w:type="dxa"/>
            <w:right w:w="0" w:type="dxa"/>
          </w:tblCellMar>
        </w:tblPrEx>
        <w:trPr>
          <w:trHeight w:val="737" w:hRule="atLeast"/>
        </w:trPr>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4"/>
                <w:szCs w:val="24"/>
                <w:u w:val="none"/>
              </w:rPr>
            </w:pPr>
            <w:r>
              <w:rPr>
                <w:rFonts w:hint="eastAsia" w:ascii="新宋体" w:hAnsi="新宋体" w:eastAsia="新宋体" w:cs="新宋体"/>
                <w:i w:val="0"/>
                <w:color w:val="000000"/>
                <w:kern w:val="0"/>
                <w:sz w:val="24"/>
                <w:szCs w:val="24"/>
                <w:u w:val="none"/>
                <w:lang w:val="en-US" w:eastAsia="zh-CN" w:bidi="ar"/>
              </w:rPr>
              <w:t>接地系统</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1</w:t>
            </w:r>
          </w:p>
        </w:tc>
        <w:tc>
          <w:tcPr>
            <w:tcW w:w="6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b w:val="0"/>
                <w:bCs w:val="0"/>
                <w:i w:val="0"/>
                <w:color w:val="000000"/>
                <w:sz w:val="21"/>
                <w:szCs w:val="21"/>
                <w:u w:val="none"/>
              </w:rPr>
            </w:pPr>
            <w:r>
              <w:rPr>
                <w:rFonts w:hint="eastAsia" w:ascii="新宋体" w:hAnsi="新宋体" w:eastAsia="新宋体" w:cs="新宋体"/>
                <w:b w:val="0"/>
                <w:bCs w:val="0"/>
                <w:i w:val="0"/>
                <w:color w:val="000000"/>
                <w:kern w:val="0"/>
                <w:sz w:val="21"/>
                <w:szCs w:val="21"/>
                <w:u w:val="none"/>
                <w:lang w:val="en-US" w:eastAsia="zh-CN" w:bidi="ar"/>
              </w:rPr>
              <w:t>检查地网有无脱漆、锈蚀、设备各接地处、导体搭接处是否牢固。</w:t>
            </w:r>
          </w:p>
        </w:tc>
      </w:tr>
      <w:tr>
        <w:tblPrEx>
          <w:tblCellMar>
            <w:top w:w="0" w:type="dxa"/>
            <w:left w:w="0" w:type="dxa"/>
            <w:bottom w:w="0" w:type="dxa"/>
            <w:right w:w="0" w:type="dxa"/>
          </w:tblCellMar>
        </w:tblPrEx>
        <w:trPr>
          <w:trHeight w:val="737" w:hRule="atLeast"/>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2</w:t>
            </w:r>
          </w:p>
        </w:tc>
        <w:tc>
          <w:tcPr>
            <w:tcW w:w="6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b w:val="0"/>
                <w:bCs w:val="0"/>
                <w:i w:val="0"/>
                <w:color w:val="000000"/>
                <w:sz w:val="21"/>
                <w:szCs w:val="21"/>
                <w:u w:val="none"/>
              </w:rPr>
            </w:pPr>
            <w:r>
              <w:rPr>
                <w:rFonts w:hint="eastAsia" w:ascii="新宋体" w:hAnsi="新宋体" w:eastAsia="新宋体" w:cs="新宋体"/>
                <w:b w:val="0"/>
                <w:bCs w:val="0"/>
                <w:i w:val="0"/>
                <w:color w:val="000000"/>
                <w:kern w:val="0"/>
                <w:sz w:val="21"/>
                <w:szCs w:val="21"/>
                <w:u w:val="none"/>
                <w:lang w:val="en-US" w:eastAsia="zh-CN" w:bidi="ar"/>
              </w:rPr>
              <w:t>每月进行接地系统的接地电阻测量。</w:t>
            </w:r>
          </w:p>
        </w:tc>
      </w:tr>
      <w:tr>
        <w:tblPrEx>
          <w:tblCellMar>
            <w:top w:w="0" w:type="dxa"/>
            <w:left w:w="0" w:type="dxa"/>
            <w:bottom w:w="0" w:type="dxa"/>
            <w:right w:w="0" w:type="dxa"/>
          </w:tblCellMar>
        </w:tblPrEx>
        <w:trPr>
          <w:trHeight w:val="737" w:hRule="atLeast"/>
        </w:trPr>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4"/>
                <w:szCs w:val="24"/>
                <w:u w:val="none"/>
              </w:rPr>
            </w:pPr>
            <w:r>
              <w:rPr>
                <w:rFonts w:hint="eastAsia" w:ascii="新宋体" w:hAnsi="新宋体" w:eastAsia="新宋体" w:cs="新宋体"/>
                <w:i w:val="0"/>
                <w:color w:val="000000"/>
                <w:kern w:val="0"/>
                <w:sz w:val="24"/>
                <w:szCs w:val="24"/>
                <w:u w:val="none"/>
                <w:lang w:val="en-US" w:eastAsia="zh-CN" w:bidi="ar"/>
              </w:rPr>
              <w:t>直流系统</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1</w:t>
            </w:r>
          </w:p>
        </w:tc>
        <w:tc>
          <w:tcPr>
            <w:tcW w:w="6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b w:val="0"/>
                <w:bCs w:val="0"/>
                <w:i w:val="0"/>
                <w:color w:val="000000"/>
                <w:sz w:val="21"/>
                <w:szCs w:val="21"/>
                <w:u w:val="none"/>
              </w:rPr>
            </w:pPr>
            <w:r>
              <w:rPr>
                <w:rFonts w:hint="eastAsia" w:ascii="新宋体" w:hAnsi="新宋体" w:eastAsia="新宋体" w:cs="新宋体"/>
                <w:b w:val="0"/>
                <w:bCs w:val="0"/>
                <w:i w:val="0"/>
                <w:color w:val="000000"/>
                <w:kern w:val="0"/>
                <w:sz w:val="21"/>
                <w:szCs w:val="21"/>
                <w:u w:val="none"/>
                <w:lang w:val="en-US" w:eastAsia="zh-CN" w:bidi="ar"/>
              </w:rPr>
              <w:t>直流、交流控制电源设备各盘柜标识清晰、接线完整，直流系统配电柜及蓄电池柜照明充足，清洁无杂物。</w:t>
            </w:r>
          </w:p>
        </w:tc>
      </w:tr>
      <w:tr>
        <w:tblPrEx>
          <w:tblCellMar>
            <w:top w:w="0" w:type="dxa"/>
            <w:left w:w="0" w:type="dxa"/>
            <w:bottom w:w="0" w:type="dxa"/>
            <w:right w:w="0" w:type="dxa"/>
          </w:tblCellMar>
        </w:tblPrEx>
        <w:trPr>
          <w:trHeight w:val="737" w:hRule="atLeast"/>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2</w:t>
            </w:r>
          </w:p>
        </w:tc>
        <w:tc>
          <w:tcPr>
            <w:tcW w:w="6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b w:val="0"/>
                <w:bCs w:val="0"/>
                <w:i w:val="0"/>
                <w:color w:val="000000"/>
                <w:sz w:val="21"/>
                <w:szCs w:val="21"/>
                <w:u w:val="none"/>
              </w:rPr>
            </w:pPr>
            <w:r>
              <w:rPr>
                <w:rFonts w:hint="eastAsia" w:ascii="新宋体" w:hAnsi="新宋体" w:eastAsia="新宋体" w:cs="新宋体"/>
                <w:b w:val="0"/>
                <w:bCs w:val="0"/>
                <w:i w:val="0"/>
                <w:color w:val="000000"/>
                <w:kern w:val="0"/>
                <w:sz w:val="21"/>
                <w:szCs w:val="21"/>
                <w:u w:val="none"/>
                <w:lang w:val="en-US" w:eastAsia="zh-CN" w:bidi="ar"/>
              </w:rPr>
              <w:t>蓄电池柜温度、湿度正常，无爬碱、漏液现象，通风良好。</w:t>
            </w:r>
          </w:p>
        </w:tc>
      </w:tr>
      <w:tr>
        <w:tblPrEx>
          <w:tblCellMar>
            <w:top w:w="0" w:type="dxa"/>
            <w:left w:w="0" w:type="dxa"/>
            <w:bottom w:w="0" w:type="dxa"/>
            <w:right w:w="0" w:type="dxa"/>
          </w:tblCellMar>
        </w:tblPrEx>
        <w:trPr>
          <w:trHeight w:val="737" w:hRule="atLeast"/>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3</w:t>
            </w:r>
          </w:p>
        </w:tc>
        <w:tc>
          <w:tcPr>
            <w:tcW w:w="6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b w:val="0"/>
                <w:bCs w:val="0"/>
                <w:i w:val="0"/>
                <w:color w:val="000000"/>
                <w:sz w:val="21"/>
                <w:szCs w:val="21"/>
                <w:u w:val="none"/>
              </w:rPr>
            </w:pPr>
            <w:r>
              <w:rPr>
                <w:rFonts w:hint="eastAsia" w:ascii="新宋体" w:hAnsi="新宋体" w:eastAsia="新宋体" w:cs="新宋体"/>
                <w:b w:val="0"/>
                <w:bCs w:val="0"/>
                <w:i w:val="0"/>
                <w:color w:val="000000"/>
                <w:kern w:val="0"/>
                <w:sz w:val="21"/>
                <w:szCs w:val="21"/>
                <w:u w:val="none"/>
                <w:lang w:val="en-US" w:eastAsia="zh-CN" w:bidi="ar"/>
              </w:rPr>
              <w:t>充电模块运行正常，风扇运转正常，风道畅通，模块温度正常。输出电流均衡，均、浮充状态一致。</w:t>
            </w:r>
          </w:p>
        </w:tc>
      </w:tr>
      <w:tr>
        <w:tblPrEx>
          <w:tblCellMar>
            <w:top w:w="0" w:type="dxa"/>
            <w:left w:w="0" w:type="dxa"/>
            <w:bottom w:w="0" w:type="dxa"/>
            <w:right w:w="0" w:type="dxa"/>
          </w:tblCellMar>
        </w:tblPrEx>
        <w:trPr>
          <w:trHeight w:val="737" w:hRule="atLeast"/>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4</w:t>
            </w:r>
          </w:p>
        </w:tc>
        <w:tc>
          <w:tcPr>
            <w:tcW w:w="6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b w:val="0"/>
                <w:bCs w:val="0"/>
                <w:i w:val="0"/>
                <w:color w:val="000000"/>
                <w:sz w:val="21"/>
                <w:szCs w:val="21"/>
                <w:u w:val="none"/>
              </w:rPr>
            </w:pPr>
            <w:r>
              <w:rPr>
                <w:rFonts w:hint="eastAsia" w:ascii="新宋体" w:hAnsi="新宋体" w:eastAsia="新宋体" w:cs="新宋体"/>
                <w:b w:val="0"/>
                <w:bCs w:val="0"/>
                <w:i w:val="0"/>
                <w:color w:val="000000"/>
                <w:kern w:val="0"/>
                <w:sz w:val="21"/>
                <w:szCs w:val="21"/>
                <w:u w:val="none"/>
                <w:lang w:val="en-US" w:eastAsia="zh-CN" w:bidi="ar"/>
              </w:rPr>
              <w:t>直流、交流母线电压正常，各电压电流表计显示正确。</w:t>
            </w:r>
          </w:p>
        </w:tc>
      </w:tr>
      <w:tr>
        <w:tblPrEx>
          <w:tblCellMar>
            <w:top w:w="0" w:type="dxa"/>
            <w:left w:w="0" w:type="dxa"/>
            <w:bottom w:w="0" w:type="dxa"/>
            <w:right w:w="0" w:type="dxa"/>
          </w:tblCellMar>
        </w:tblPrEx>
        <w:trPr>
          <w:trHeight w:val="737" w:hRule="atLeast"/>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5</w:t>
            </w:r>
          </w:p>
        </w:tc>
        <w:tc>
          <w:tcPr>
            <w:tcW w:w="6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b w:val="0"/>
                <w:bCs w:val="0"/>
                <w:i w:val="0"/>
                <w:color w:val="000000"/>
                <w:sz w:val="21"/>
                <w:szCs w:val="21"/>
                <w:u w:val="none"/>
              </w:rPr>
            </w:pPr>
            <w:r>
              <w:rPr>
                <w:rFonts w:hint="eastAsia" w:ascii="新宋体" w:hAnsi="新宋体" w:eastAsia="新宋体" w:cs="新宋体"/>
                <w:b w:val="0"/>
                <w:bCs w:val="0"/>
                <w:i w:val="0"/>
                <w:color w:val="000000"/>
                <w:kern w:val="0"/>
                <w:sz w:val="21"/>
                <w:szCs w:val="21"/>
                <w:u w:val="none"/>
                <w:lang w:val="en-US" w:eastAsia="zh-CN" w:bidi="ar"/>
              </w:rPr>
              <w:t>绝缘监测仪工作正常，直流母线及馈线支路无接地故障。</w:t>
            </w:r>
          </w:p>
        </w:tc>
      </w:tr>
      <w:tr>
        <w:tblPrEx>
          <w:tblCellMar>
            <w:top w:w="0" w:type="dxa"/>
            <w:left w:w="0" w:type="dxa"/>
            <w:bottom w:w="0" w:type="dxa"/>
            <w:right w:w="0" w:type="dxa"/>
          </w:tblCellMar>
        </w:tblPrEx>
        <w:trPr>
          <w:trHeight w:val="737" w:hRule="atLeast"/>
        </w:trPr>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4"/>
                <w:szCs w:val="24"/>
                <w:u w:val="none"/>
              </w:rPr>
            </w:pPr>
            <w:r>
              <w:rPr>
                <w:rFonts w:hint="eastAsia" w:ascii="新宋体" w:hAnsi="新宋体" w:eastAsia="新宋体" w:cs="新宋体"/>
                <w:i w:val="0"/>
                <w:color w:val="000000"/>
                <w:kern w:val="0"/>
                <w:sz w:val="24"/>
                <w:szCs w:val="24"/>
                <w:u w:val="none"/>
                <w:lang w:val="en-US" w:eastAsia="zh-CN" w:bidi="ar"/>
              </w:rPr>
              <w:t>配电系统基础设施检查</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1</w:t>
            </w:r>
          </w:p>
        </w:tc>
        <w:tc>
          <w:tcPr>
            <w:tcW w:w="6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b w:val="0"/>
                <w:bCs w:val="0"/>
                <w:i w:val="0"/>
                <w:color w:val="000000"/>
                <w:sz w:val="21"/>
                <w:szCs w:val="21"/>
                <w:u w:val="none"/>
              </w:rPr>
            </w:pPr>
            <w:r>
              <w:rPr>
                <w:rFonts w:hint="eastAsia" w:ascii="新宋体" w:hAnsi="新宋体" w:eastAsia="新宋体" w:cs="新宋体"/>
                <w:b w:val="0"/>
                <w:bCs w:val="0"/>
                <w:i w:val="0"/>
                <w:color w:val="000000"/>
                <w:kern w:val="0"/>
                <w:sz w:val="21"/>
                <w:szCs w:val="21"/>
                <w:u w:val="none"/>
                <w:lang w:val="en-US" w:eastAsia="zh-CN" w:bidi="ar"/>
              </w:rPr>
              <w:t>检查配电系统照明和防潮灯及通风机是否正常。</w:t>
            </w:r>
          </w:p>
        </w:tc>
      </w:tr>
      <w:tr>
        <w:tblPrEx>
          <w:tblCellMar>
            <w:top w:w="0" w:type="dxa"/>
            <w:left w:w="0" w:type="dxa"/>
            <w:bottom w:w="0" w:type="dxa"/>
            <w:right w:w="0" w:type="dxa"/>
          </w:tblCellMar>
        </w:tblPrEx>
        <w:trPr>
          <w:trHeight w:val="737" w:hRule="atLeast"/>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2</w:t>
            </w:r>
          </w:p>
        </w:tc>
        <w:tc>
          <w:tcPr>
            <w:tcW w:w="6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b w:val="0"/>
                <w:bCs w:val="0"/>
                <w:i w:val="0"/>
                <w:color w:val="000000"/>
                <w:sz w:val="21"/>
                <w:szCs w:val="21"/>
                <w:u w:val="none"/>
              </w:rPr>
            </w:pPr>
            <w:r>
              <w:rPr>
                <w:rFonts w:hint="eastAsia" w:ascii="新宋体" w:hAnsi="新宋体" w:eastAsia="新宋体" w:cs="新宋体"/>
                <w:b w:val="0"/>
                <w:bCs w:val="0"/>
                <w:i w:val="0"/>
                <w:color w:val="000000"/>
                <w:kern w:val="0"/>
                <w:sz w:val="21"/>
                <w:szCs w:val="21"/>
                <w:u w:val="none"/>
                <w:lang w:val="en-US" w:eastAsia="zh-CN" w:bidi="ar"/>
              </w:rPr>
              <w:t>检查配电系统屋面有否漏水，电缆沟有否积水，门窗有否损坏。</w:t>
            </w:r>
          </w:p>
        </w:tc>
      </w:tr>
      <w:tr>
        <w:tblPrEx>
          <w:tblCellMar>
            <w:top w:w="0" w:type="dxa"/>
            <w:left w:w="0" w:type="dxa"/>
            <w:bottom w:w="0" w:type="dxa"/>
            <w:right w:w="0" w:type="dxa"/>
          </w:tblCellMar>
        </w:tblPrEx>
        <w:trPr>
          <w:trHeight w:val="737" w:hRule="atLeast"/>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3</w:t>
            </w:r>
          </w:p>
        </w:tc>
        <w:tc>
          <w:tcPr>
            <w:tcW w:w="6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b w:val="0"/>
                <w:bCs w:val="0"/>
                <w:i w:val="0"/>
                <w:color w:val="000000"/>
                <w:sz w:val="21"/>
                <w:szCs w:val="21"/>
                <w:u w:val="none"/>
              </w:rPr>
            </w:pPr>
            <w:r>
              <w:rPr>
                <w:rFonts w:hint="eastAsia" w:ascii="新宋体" w:hAnsi="新宋体" w:eastAsia="新宋体" w:cs="新宋体"/>
                <w:b w:val="0"/>
                <w:bCs w:val="0"/>
                <w:i w:val="0"/>
                <w:color w:val="000000"/>
                <w:kern w:val="0"/>
                <w:sz w:val="21"/>
                <w:szCs w:val="21"/>
                <w:u w:val="none"/>
                <w:lang w:val="en-US" w:eastAsia="zh-CN" w:bidi="ar"/>
              </w:rPr>
              <w:t>检查防鼠挡板是否完整，房内孔洞有否堵死。</w:t>
            </w:r>
          </w:p>
        </w:tc>
      </w:tr>
      <w:tr>
        <w:tblPrEx>
          <w:tblCellMar>
            <w:top w:w="0" w:type="dxa"/>
            <w:left w:w="0" w:type="dxa"/>
            <w:bottom w:w="0" w:type="dxa"/>
            <w:right w:w="0" w:type="dxa"/>
          </w:tblCellMar>
        </w:tblPrEx>
        <w:trPr>
          <w:trHeight w:val="737" w:hRule="atLeast"/>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4</w:t>
            </w:r>
          </w:p>
        </w:tc>
        <w:tc>
          <w:tcPr>
            <w:tcW w:w="6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b w:val="0"/>
                <w:bCs w:val="0"/>
                <w:i w:val="0"/>
                <w:color w:val="000000"/>
                <w:sz w:val="21"/>
                <w:szCs w:val="21"/>
                <w:u w:val="none"/>
              </w:rPr>
            </w:pPr>
            <w:r>
              <w:rPr>
                <w:rFonts w:hint="eastAsia" w:ascii="新宋体" w:hAnsi="新宋体" w:eastAsia="新宋体" w:cs="新宋体"/>
                <w:b w:val="0"/>
                <w:bCs w:val="0"/>
                <w:i w:val="0"/>
                <w:color w:val="000000"/>
                <w:kern w:val="0"/>
                <w:sz w:val="21"/>
                <w:szCs w:val="21"/>
                <w:u w:val="none"/>
                <w:lang w:val="en-US" w:eastAsia="zh-CN" w:bidi="ar"/>
              </w:rPr>
              <w:t>检查配电系统门外通道是否畅顺，有否被堵现象。</w:t>
            </w:r>
          </w:p>
        </w:tc>
      </w:tr>
      <w:tr>
        <w:tblPrEx>
          <w:tblCellMar>
            <w:top w:w="0" w:type="dxa"/>
            <w:left w:w="0" w:type="dxa"/>
            <w:bottom w:w="0" w:type="dxa"/>
            <w:right w:w="0" w:type="dxa"/>
          </w:tblCellMar>
        </w:tblPrEx>
        <w:trPr>
          <w:trHeight w:val="737" w:hRule="atLeast"/>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5</w:t>
            </w:r>
          </w:p>
        </w:tc>
        <w:tc>
          <w:tcPr>
            <w:tcW w:w="6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b w:val="0"/>
                <w:bCs w:val="0"/>
                <w:i w:val="0"/>
                <w:color w:val="000000"/>
                <w:sz w:val="21"/>
                <w:szCs w:val="21"/>
                <w:u w:val="none"/>
              </w:rPr>
            </w:pPr>
            <w:r>
              <w:rPr>
                <w:rFonts w:hint="eastAsia" w:ascii="新宋体" w:hAnsi="新宋体" w:eastAsia="新宋体" w:cs="新宋体"/>
                <w:b w:val="0"/>
                <w:bCs w:val="0"/>
                <w:i w:val="0"/>
                <w:color w:val="000000"/>
                <w:kern w:val="0"/>
                <w:sz w:val="21"/>
                <w:szCs w:val="21"/>
                <w:u w:val="none"/>
                <w:lang w:val="en-US" w:eastAsia="zh-CN" w:bidi="ar"/>
              </w:rPr>
              <w:t>绝缘垫有无破损，安全用具是否齐全、完好在有限期内。</w:t>
            </w:r>
          </w:p>
        </w:tc>
      </w:tr>
      <w:tr>
        <w:tblPrEx>
          <w:tblCellMar>
            <w:top w:w="0" w:type="dxa"/>
            <w:left w:w="0" w:type="dxa"/>
            <w:bottom w:w="0" w:type="dxa"/>
            <w:right w:w="0" w:type="dxa"/>
          </w:tblCellMar>
        </w:tblPrEx>
        <w:trPr>
          <w:trHeight w:val="737" w:hRule="atLeast"/>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6</w:t>
            </w:r>
          </w:p>
        </w:tc>
        <w:tc>
          <w:tcPr>
            <w:tcW w:w="6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b w:val="0"/>
                <w:bCs w:val="0"/>
                <w:i w:val="0"/>
                <w:color w:val="000000"/>
                <w:sz w:val="21"/>
                <w:szCs w:val="21"/>
                <w:u w:val="none"/>
              </w:rPr>
            </w:pPr>
            <w:r>
              <w:rPr>
                <w:rFonts w:hint="eastAsia" w:ascii="新宋体" w:hAnsi="新宋体" w:eastAsia="新宋体" w:cs="新宋体"/>
                <w:b w:val="0"/>
                <w:bCs w:val="0"/>
                <w:i w:val="0"/>
                <w:color w:val="000000"/>
                <w:kern w:val="0"/>
                <w:sz w:val="21"/>
                <w:szCs w:val="21"/>
                <w:u w:val="none"/>
                <w:lang w:val="en-US" w:eastAsia="zh-CN" w:bidi="ar"/>
              </w:rPr>
              <w:t>检查配电系统消防设施是否完好，</w:t>
            </w:r>
          </w:p>
        </w:tc>
      </w:tr>
      <w:tr>
        <w:tblPrEx>
          <w:tblCellMar>
            <w:top w:w="0" w:type="dxa"/>
            <w:left w:w="0" w:type="dxa"/>
            <w:bottom w:w="0" w:type="dxa"/>
            <w:right w:w="0" w:type="dxa"/>
          </w:tblCellMar>
        </w:tblPrEx>
        <w:trPr>
          <w:trHeight w:val="737" w:hRule="atLeast"/>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16"/>
                <w:szCs w:val="16"/>
                <w:u w:val="none"/>
              </w:rPr>
            </w:pPr>
            <w:r>
              <w:rPr>
                <w:rFonts w:hint="eastAsia" w:ascii="新宋体" w:hAnsi="新宋体" w:eastAsia="新宋体" w:cs="新宋体"/>
                <w:i w:val="0"/>
                <w:color w:val="000000"/>
                <w:kern w:val="0"/>
                <w:sz w:val="16"/>
                <w:szCs w:val="16"/>
                <w:u w:val="none"/>
                <w:lang w:val="en-US" w:eastAsia="zh-CN" w:bidi="ar"/>
              </w:rPr>
              <w:t>7</w:t>
            </w:r>
          </w:p>
        </w:tc>
        <w:tc>
          <w:tcPr>
            <w:tcW w:w="6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b w:val="0"/>
                <w:bCs w:val="0"/>
                <w:i w:val="0"/>
                <w:color w:val="000000"/>
                <w:sz w:val="21"/>
                <w:szCs w:val="21"/>
                <w:u w:val="none"/>
              </w:rPr>
            </w:pPr>
            <w:r>
              <w:rPr>
                <w:rFonts w:hint="eastAsia" w:ascii="新宋体" w:hAnsi="新宋体" w:eastAsia="新宋体" w:cs="新宋体"/>
                <w:b w:val="0"/>
                <w:bCs w:val="0"/>
                <w:i w:val="0"/>
                <w:color w:val="000000"/>
                <w:kern w:val="0"/>
                <w:sz w:val="21"/>
                <w:szCs w:val="21"/>
                <w:u w:val="none"/>
                <w:lang w:val="en-US" w:eastAsia="zh-CN" w:bidi="ar"/>
              </w:rPr>
              <w:t>检查配电系统集水井水位正常，水泵运行正常。</w:t>
            </w:r>
          </w:p>
        </w:tc>
      </w:tr>
      <w:tr>
        <w:tblPrEx>
          <w:tblCellMar>
            <w:top w:w="0" w:type="dxa"/>
            <w:left w:w="0" w:type="dxa"/>
            <w:bottom w:w="0" w:type="dxa"/>
            <w:right w:w="0" w:type="dxa"/>
          </w:tblCellMar>
        </w:tblPrEx>
        <w:trPr>
          <w:trHeight w:val="737" w:hRule="atLeast"/>
        </w:trPr>
        <w:tc>
          <w:tcPr>
            <w:tcW w:w="93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24"/>
                <w:szCs w:val="24"/>
                <w:u w:val="none"/>
                <w:lang w:val="en-US" w:eastAsia="zh-CN"/>
              </w:rPr>
            </w:pPr>
            <w:r>
              <w:rPr>
                <w:rFonts w:hint="eastAsia" w:ascii="新宋体" w:hAnsi="新宋体" w:eastAsia="新宋体" w:cs="新宋体"/>
                <w:i w:val="0"/>
                <w:color w:val="000000"/>
                <w:sz w:val="24"/>
                <w:szCs w:val="24"/>
                <w:u w:val="none"/>
                <w:lang w:val="en-US" w:eastAsia="zh-CN"/>
              </w:rPr>
              <w:t>外科大楼UPS检查项目</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16"/>
                <w:szCs w:val="16"/>
                <w:u w:val="none"/>
                <w:lang w:val="en-US" w:eastAsia="zh-CN" w:bidi="ar"/>
              </w:rPr>
            </w:pPr>
            <w:r>
              <w:rPr>
                <w:rFonts w:hint="eastAsia" w:ascii="新宋体" w:hAnsi="新宋体" w:eastAsia="新宋体" w:cs="新宋体"/>
                <w:i w:val="0"/>
                <w:color w:val="000000"/>
                <w:kern w:val="0"/>
                <w:sz w:val="16"/>
                <w:szCs w:val="16"/>
                <w:u w:val="none"/>
                <w:lang w:val="en-US" w:eastAsia="zh-CN" w:bidi="ar"/>
              </w:rPr>
              <w:t>1</w:t>
            </w:r>
          </w:p>
        </w:tc>
        <w:tc>
          <w:tcPr>
            <w:tcW w:w="6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b w:val="0"/>
                <w:bCs w:val="0"/>
                <w:i w:val="0"/>
                <w:color w:val="000000"/>
                <w:kern w:val="0"/>
                <w:sz w:val="21"/>
                <w:szCs w:val="21"/>
                <w:u w:val="none"/>
                <w:lang w:val="en-US" w:eastAsia="zh-CN" w:bidi="ar"/>
              </w:rPr>
            </w:pPr>
            <w:r>
              <w:rPr>
                <w:rFonts w:hint="eastAsia" w:ascii="新宋体" w:hAnsi="新宋体" w:eastAsia="新宋体" w:cs="新宋体"/>
                <w:b w:val="0"/>
                <w:bCs w:val="0"/>
                <w:i w:val="0"/>
                <w:color w:val="000000"/>
                <w:kern w:val="0"/>
                <w:sz w:val="21"/>
                <w:szCs w:val="21"/>
                <w:u w:val="none"/>
                <w:lang w:val="en-US" w:eastAsia="zh-CN" w:bidi="ar"/>
              </w:rPr>
              <w:t>检查ups设备投入运行正常，无报警指示，无异常声音、无异味，工作指示灯是否在正常位置。</w:t>
            </w:r>
          </w:p>
        </w:tc>
      </w:tr>
      <w:tr>
        <w:tblPrEx>
          <w:tblCellMar>
            <w:top w:w="0" w:type="dxa"/>
            <w:left w:w="0" w:type="dxa"/>
            <w:bottom w:w="0" w:type="dxa"/>
            <w:right w:w="0" w:type="dxa"/>
          </w:tblCellMar>
        </w:tblPrEx>
        <w:trPr>
          <w:trHeight w:val="737" w:hRule="atLeast"/>
        </w:trPr>
        <w:tc>
          <w:tcPr>
            <w:tcW w:w="9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16"/>
                <w:szCs w:val="16"/>
                <w:u w:val="none"/>
                <w:lang w:val="en-US" w:eastAsia="zh-CN" w:bidi="ar"/>
              </w:rPr>
            </w:pPr>
            <w:r>
              <w:rPr>
                <w:rFonts w:hint="eastAsia" w:ascii="新宋体" w:hAnsi="新宋体" w:eastAsia="新宋体" w:cs="新宋体"/>
                <w:i w:val="0"/>
                <w:color w:val="000000"/>
                <w:kern w:val="0"/>
                <w:sz w:val="16"/>
                <w:szCs w:val="16"/>
                <w:u w:val="none"/>
                <w:lang w:val="en-US" w:eastAsia="zh-CN" w:bidi="ar"/>
              </w:rPr>
              <w:t>2</w:t>
            </w:r>
          </w:p>
        </w:tc>
        <w:tc>
          <w:tcPr>
            <w:tcW w:w="6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b w:val="0"/>
                <w:bCs w:val="0"/>
                <w:i w:val="0"/>
                <w:color w:val="000000"/>
                <w:kern w:val="0"/>
                <w:sz w:val="21"/>
                <w:szCs w:val="21"/>
                <w:u w:val="none"/>
                <w:lang w:val="en-US" w:eastAsia="zh-CN" w:bidi="ar"/>
              </w:rPr>
            </w:pPr>
            <w:r>
              <w:rPr>
                <w:rFonts w:hint="eastAsia" w:ascii="新宋体" w:hAnsi="新宋体" w:eastAsia="新宋体" w:cs="新宋体"/>
                <w:b w:val="0"/>
                <w:bCs w:val="0"/>
                <w:i w:val="0"/>
                <w:color w:val="000000"/>
                <w:kern w:val="0"/>
                <w:sz w:val="21"/>
                <w:szCs w:val="21"/>
                <w:u w:val="none"/>
                <w:lang w:val="en-US" w:eastAsia="zh-CN" w:bidi="ar"/>
              </w:rPr>
              <w:t>检查设备表面是否清洁，无堆放异物。</w:t>
            </w:r>
          </w:p>
        </w:tc>
      </w:tr>
      <w:tr>
        <w:tblPrEx>
          <w:tblCellMar>
            <w:top w:w="0" w:type="dxa"/>
            <w:left w:w="0" w:type="dxa"/>
            <w:bottom w:w="0" w:type="dxa"/>
            <w:right w:w="0" w:type="dxa"/>
          </w:tblCellMar>
        </w:tblPrEx>
        <w:trPr>
          <w:trHeight w:val="737" w:hRule="atLeast"/>
        </w:trPr>
        <w:tc>
          <w:tcPr>
            <w:tcW w:w="93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新宋体" w:hAnsi="新宋体" w:eastAsia="新宋体" w:cs="新宋体"/>
                <w:i w:val="0"/>
                <w:color w:val="000000"/>
                <w:sz w:val="24"/>
                <w:szCs w:val="24"/>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kern w:val="0"/>
                <w:sz w:val="16"/>
                <w:szCs w:val="16"/>
                <w:u w:val="none"/>
                <w:lang w:val="en-US" w:eastAsia="zh-CN" w:bidi="ar"/>
              </w:rPr>
            </w:pPr>
            <w:r>
              <w:rPr>
                <w:rFonts w:hint="eastAsia" w:ascii="新宋体" w:hAnsi="新宋体" w:eastAsia="新宋体" w:cs="新宋体"/>
                <w:i w:val="0"/>
                <w:color w:val="000000"/>
                <w:kern w:val="0"/>
                <w:sz w:val="16"/>
                <w:szCs w:val="16"/>
                <w:u w:val="none"/>
                <w:lang w:val="en-US" w:eastAsia="zh-CN" w:bidi="ar"/>
              </w:rPr>
              <w:t>3</w:t>
            </w:r>
          </w:p>
        </w:tc>
        <w:tc>
          <w:tcPr>
            <w:tcW w:w="6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新宋体" w:hAnsi="新宋体" w:eastAsia="新宋体" w:cs="新宋体"/>
                <w:b w:val="0"/>
                <w:bCs w:val="0"/>
                <w:i w:val="0"/>
                <w:color w:val="000000"/>
                <w:kern w:val="0"/>
                <w:sz w:val="21"/>
                <w:szCs w:val="21"/>
                <w:u w:val="none"/>
                <w:lang w:val="en-US" w:eastAsia="zh-CN" w:bidi="ar"/>
              </w:rPr>
            </w:pPr>
            <w:r>
              <w:rPr>
                <w:rFonts w:hint="eastAsia" w:ascii="新宋体" w:hAnsi="新宋体" w:eastAsia="新宋体" w:cs="新宋体"/>
                <w:b w:val="0"/>
                <w:bCs w:val="0"/>
                <w:i w:val="0"/>
                <w:color w:val="000000"/>
                <w:kern w:val="0"/>
                <w:sz w:val="21"/>
                <w:szCs w:val="21"/>
                <w:u w:val="none"/>
                <w:lang w:val="en-US" w:eastAsia="zh-CN" w:bidi="ar"/>
              </w:rPr>
              <w:t>检查蓄电池电压是否正常，打开蓄电池柜检查，蓄电池柜内无异物，无异味，电池外壳无变形、爬酸和漏液，电池连接紧固。</w:t>
            </w:r>
          </w:p>
        </w:tc>
      </w:tr>
    </w:tbl>
    <w:p>
      <w:pPr>
        <w:spacing w:line="360" w:lineRule="auto"/>
        <w:rPr>
          <w:rFonts w:hint="eastAsia" w:ascii="新宋体" w:hAnsi="新宋体" w:eastAsia="新宋体" w:cs="新宋体"/>
          <w:kern w:val="0"/>
          <w:sz w:val="24"/>
          <w:szCs w:val="24"/>
          <w:lang w:val="en-US" w:eastAsia="zh-CN" w:bidi="ar"/>
        </w:rPr>
      </w:pPr>
    </w:p>
    <w:p>
      <w:pPr>
        <w:spacing w:line="360" w:lineRule="auto"/>
        <w:rPr>
          <w:rFonts w:hint="eastAsia" w:ascii="新宋体" w:hAnsi="新宋体" w:eastAsia="新宋体" w:cs="新宋体"/>
          <w:kern w:val="0"/>
          <w:sz w:val="24"/>
          <w:szCs w:val="24"/>
          <w:lang w:val="en-US" w:eastAsia="zh-CN" w:bidi="ar"/>
        </w:rPr>
      </w:pPr>
    </w:p>
    <w:p>
      <w:pPr>
        <w:spacing w:line="360" w:lineRule="auto"/>
        <w:rPr>
          <w:rFonts w:hint="eastAsia" w:ascii="新宋体" w:hAnsi="新宋体" w:eastAsia="新宋体" w:cs="新宋体"/>
          <w:kern w:val="0"/>
          <w:sz w:val="24"/>
          <w:szCs w:val="24"/>
          <w:lang w:val="en-US" w:eastAsia="zh-CN" w:bidi="ar"/>
        </w:rPr>
      </w:pPr>
    </w:p>
    <w:p>
      <w:pPr>
        <w:spacing w:line="360" w:lineRule="auto"/>
        <w:rPr>
          <w:rFonts w:hint="eastAsia" w:ascii="新宋体" w:hAnsi="新宋体" w:eastAsia="新宋体" w:cs="新宋体"/>
          <w:kern w:val="0"/>
          <w:sz w:val="24"/>
          <w:szCs w:val="24"/>
          <w:lang w:val="en-US" w:eastAsia="zh-CN" w:bidi="ar"/>
        </w:rPr>
      </w:pPr>
    </w:p>
    <w:p>
      <w:pPr>
        <w:spacing w:line="360" w:lineRule="auto"/>
        <w:jc w:val="both"/>
        <w:rPr>
          <w:rFonts w:hint="eastAsia" w:ascii="新宋体" w:hAnsi="新宋体" w:eastAsia="新宋体" w:cs="新宋体"/>
          <w:b/>
          <w:bCs/>
          <w:kern w:val="0"/>
          <w:sz w:val="32"/>
          <w:szCs w:val="32"/>
          <w:lang w:val="en-US" w:eastAsia="zh-CN" w:bidi="ar"/>
        </w:rPr>
      </w:pPr>
      <w:r>
        <w:rPr>
          <w:rFonts w:hint="eastAsia" w:ascii="新宋体" w:hAnsi="新宋体" w:eastAsia="新宋体" w:cs="新宋体"/>
          <w:b/>
          <w:bCs/>
          <w:kern w:val="0"/>
          <w:sz w:val="32"/>
          <w:szCs w:val="32"/>
          <w:lang w:val="en-US" w:eastAsia="zh-CN" w:bidi="ar"/>
        </w:rPr>
        <w:t>大竹县人民医院</w:t>
      </w:r>
    </w:p>
    <w:p>
      <w:pPr>
        <w:spacing w:line="360" w:lineRule="auto"/>
        <w:jc w:val="center"/>
        <w:rPr>
          <w:rFonts w:hint="eastAsia" w:ascii="新宋体" w:hAnsi="新宋体" w:eastAsia="新宋体" w:cs="新宋体"/>
          <w:b/>
          <w:bCs/>
          <w:kern w:val="0"/>
          <w:sz w:val="32"/>
          <w:szCs w:val="32"/>
          <w:lang w:val="en-US" w:eastAsia="zh-CN" w:bidi="ar"/>
        </w:rPr>
      </w:pPr>
      <w:r>
        <w:rPr>
          <w:rFonts w:hint="eastAsia" w:ascii="新宋体" w:hAnsi="新宋体" w:eastAsia="新宋体" w:cs="新宋体"/>
          <w:b/>
          <w:bCs/>
          <w:kern w:val="0"/>
          <w:sz w:val="32"/>
          <w:szCs w:val="32"/>
          <w:lang w:val="en-US" w:eastAsia="zh-CN" w:bidi="ar"/>
        </w:rPr>
        <w:t>10KV专线巡视工作参考标准</w:t>
      </w:r>
    </w:p>
    <w:p>
      <w:pPr>
        <w:spacing w:line="360" w:lineRule="auto"/>
        <w:jc w:val="center"/>
        <w:rPr>
          <w:rFonts w:hint="eastAsia" w:ascii="新宋体" w:hAnsi="新宋体" w:eastAsia="新宋体" w:cs="新宋体"/>
          <w:b/>
          <w:bCs/>
          <w:kern w:val="0"/>
          <w:sz w:val="32"/>
          <w:szCs w:val="32"/>
          <w:lang w:val="en-US" w:eastAsia="zh-CN" w:bidi="ar"/>
        </w:rPr>
      </w:pPr>
    </w:p>
    <w:p>
      <w:pPr>
        <w:spacing w:line="360" w:lineRule="auto"/>
        <w:ind w:firstLine="420" w:firstLineChars="200"/>
        <w:jc w:val="both"/>
        <w:rPr>
          <w:rFonts w:hint="eastAsia" w:ascii="新宋体" w:hAnsi="新宋体" w:eastAsia="新宋体" w:cs="新宋体"/>
        </w:rPr>
      </w:pPr>
      <w:r>
        <w:rPr>
          <w:rFonts w:hint="eastAsia" w:ascii="新宋体" w:hAnsi="新宋体" w:eastAsia="新宋体" w:cs="新宋体"/>
        </w:rPr>
        <w:drawing>
          <wp:inline distT="0" distB="0" distL="114300" distR="114300">
            <wp:extent cx="5160010" cy="5409565"/>
            <wp:effectExtent l="0" t="0" r="2540" b="635"/>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pic:cNvPicPr>
                  </pic:nvPicPr>
                  <pic:blipFill>
                    <a:blip r:embed="rId6"/>
                    <a:stretch>
                      <a:fillRect/>
                    </a:stretch>
                  </pic:blipFill>
                  <pic:spPr>
                    <a:xfrm>
                      <a:off x="0" y="0"/>
                      <a:ext cx="5160010" cy="5409565"/>
                    </a:xfrm>
                    <a:prstGeom prst="rect">
                      <a:avLst/>
                    </a:prstGeom>
                    <a:noFill/>
                    <a:ln>
                      <a:noFill/>
                    </a:ln>
                  </pic:spPr>
                </pic:pic>
              </a:graphicData>
            </a:graphic>
          </wp:inline>
        </w:drawing>
      </w:r>
    </w:p>
    <w:p>
      <w:pPr>
        <w:spacing w:line="360" w:lineRule="auto"/>
        <w:ind w:firstLine="420" w:firstLineChars="200"/>
        <w:rPr>
          <w:rFonts w:hint="eastAsia" w:ascii="新宋体" w:hAnsi="新宋体" w:eastAsia="新宋体" w:cs="新宋体"/>
          <w:lang w:val="en-US" w:eastAsia="zh-CN"/>
        </w:rPr>
      </w:pPr>
      <w:r>
        <w:rPr>
          <w:rFonts w:hint="eastAsia" w:ascii="新宋体" w:hAnsi="新宋体" w:eastAsia="新宋体" w:cs="新宋体"/>
        </w:rPr>
        <w:drawing>
          <wp:inline distT="0" distB="0" distL="114300" distR="114300">
            <wp:extent cx="5274310" cy="7538720"/>
            <wp:effectExtent l="0" t="0" r="2540" b="5080"/>
            <wp:docPr id="1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pic:cNvPicPr>
                      <a:picLocks noChangeAspect="1"/>
                    </pic:cNvPicPr>
                  </pic:nvPicPr>
                  <pic:blipFill>
                    <a:blip r:embed="rId7"/>
                    <a:stretch>
                      <a:fillRect/>
                    </a:stretch>
                  </pic:blipFill>
                  <pic:spPr>
                    <a:xfrm>
                      <a:off x="0" y="0"/>
                      <a:ext cx="5274310" cy="7538720"/>
                    </a:xfrm>
                    <a:prstGeom prst="rect">
                      <a:avLst/>
                    </a:prstGeom>
                    <a:noFill/>
                    <a:ln>
                      <a:noFill/>
                    </a:ln>
                  </pic:spPr>
                </pic:pic>
              </a:graphicData>
            </a:graphic>
          </wp:inline>
        </w:drawing>
      </w:r>
    </w:p>
    <w:p>
      <w:pPr>
        <w:spacing w:line="360" w:lineRule="auto"/>
        <w:ind w:firstLine="420" w:firstLineChars="200"/>
        <w:rPr>
          <w:rFonts w:hint="eastAsia" w:ascii="新宋体" w:hAnsi="新宋体" w:eastAsia="新宋体" w:cs="新宋体"/>
          <w:kern w:val="0"/>
          <w:sz w:val="24"/>
          <w:szCs w:val="24"/>
          <w:lang w:val="en-US" w:eastAsia="zh-CN" w:bidi="ar"/>
        </w:rPr>
      </w:pPr>
      <w:r>
        <w:rPr>
          <w:rFonts w:hint="eastAsia" w:ascii="新宋体" w:hAnsi="新宋体" w:eastAsia="新宋体" w:cs="新宋体"/>
        </w:rPr>
        <w:drawing>
          <wp:inline distT="0" distB="0" distL="114300" distR="114300">
            <wp:extent cx="5274310" cy="8700135"/>
            <wp:effectExtent l="0" t="0" r="2540" b="5715"/>
            <wp:docPr id="1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pic:cNvPicPr>
                      <a:picLocks noChangeAspect="1"/>
                    </pic:cNvPicPr>
                  </pic:nvPicPr>
                  <pic:blipFill>
                    <a:blip r:embed="rId8"/>
                    <a:stretch>
                      <a:fillRect/>
                    </a:stretch>
                  </pic:blipFill>
                  <pic:spPr>
                    <a:xfrm>
                      <a:off x="0" y="0"/>
                      <a:ext cx="5274310" cy="8700135"/>
                    </a:xfrm>
                    <a:prstGeom prst="rect">
                      <a:avLst/>
                    </a:prstGeom>
                    <a:noFill/>
                    <a:ln>
                      <a:noFill/>
                    </a:ln>
                  </pic:spPr>
                </pic:pic>
              </a:graphicData>
            </a:graphic>
          </wp:inline>
        </w:drawing>
      </w:r>
    </w:p>
    <w:p>
      <w:pPr>
        <w:spacing w:line="360" w:lineRule="auto"/>
        <w:ind w:left="1680" w:leftChars="0" w:firstLine="5428" w:firstLineChars="2262"/>
        <w:rPr>
          <w:rFonts w:hint="eastAsia" w:ascii="新宋体" w:hAnsi="新宋体" w:eastAsia="新宋体" w:cs="新宋体"/>
          <w:kern w:val="0"/>
          <w:sz w:val="24"/>
          <w:szCs w:val="24"/>
          <w:lang w:val="en-US" w:eastAsia="zh-CN" w:bidi="ar"/>
        </w:rPr>
      </w:pPr>
    </w:p>
    <w:p>
      <w:pPr>
        <w:spacing w:line="360" w:lineRule="auto"/>
        <w:rPr>
          <w:rFonts w:hint="eastAsia" w:ascii="新宋体" w:hAnsi="新宋体" w:eastAsia="新宋体" w:cs="新宋体"/>
          <w:kern w:val="0"/>
          <w:sz w:val="24"/>
          <w:szCs w:val="24"/>
          <w:lang w:val="en-US" w:eastAsia="zh-CN" w:bidi="ar"/>
        </w:rPr>
      </w:pPr>
    </w:p>
    <w:p>
      <w:pPr>
        <w:spacing w:line="360" w:lineRule="auto"/>
        <w:rPr>
          <w:rFonts w:hint="eastAsia" w:ascii="新宋体" w:hAnsi="新宋体" w:eastAsia="新宋体" w:cs="新宋体"/>
          <w:kern w:val="0"/>
          <w:sz w:val="24"/>
          <w:szCs w:val="24"/>
          <w:lang w:val="en-US" w:eastAsia="zh-CN" w:bidi="ar"/>
        </w:rPr>
      </w:pPr>
      <w:r>
        <w:rPr>
          <w:rFonts w:hint="eastAsia" w:ascii="新宋体" w:hAnsi="新宋体" w:eastAsia="新宋体" w:cs="新宋体"/>
          <w:kern w:val="0"/>
          <w:sz w:val="24"/>
          <w:szCs w:val="24"/>
          <w:lang w:val="en-US" w:eastAsia="zh-CN" w:bidi="ar"/>
        </w:rPr>
        <w:t>附件二：</w:t>
      </w:r>
    </w:p>
    <w:p>
      <w:pPr>
        <w:spacing w:line="360" w:lineRule="auto"/>
        <w:ind w:left="1680" w:leftChars="0" w:firstLine="5428" w:firstLineChars="2262"/>
        <w:rPr>
          <w:rFonts w:hint="eastAsia" w:ascii="新宋体" w:hAnsi="新宋体" w:eastAsia="新宋体" w:cs="新宋体"/>
          <w:kern w:val="0"/>
          <w:sz w:val="24"/>
          <w:szCs w:val="24"/>
          <w:lang w:val="en-US" w:eastAsia="zh-CN" w:bidi="ar"/>
        </w:rPr>
      </w:pPr>
    </w:p>
    <w:p>
      <w:pPr>
        <w:spacing w:line="400" w:lineRule="exact"/>
        <w:jc w:val="center"/>
        <w:rPr>
          <w:rFonts w:hint="eastAsia" w:ascii="新宋体" w:hAnsi="新宋体" w:eastAsia="新宋体" w:cs="新宋体"/>
          <w:b/>
          <w:bCs/>
          <w:color w:val="000000"/>
          <w:sz w:val="32"/>
          <w:szCs w:val="32"/>
        </w:rPr>
      </w:pPr>
      <w:r>
        <w:rPr>
          <w:rFonts w:hint="eastAsia" w:ascii="新宋体" w:hAnsi="新宋体" w:eastAsia="新宋体" w:cs="新宋体"/>
          <w:b/>
          <w:bCs/>
          <w:color w:val="000000"/>
          <w:sz w:val="32"/>
          <w:szCs w:val="32"/>
          <w:lang w:val="en-US" w:eastAsia="zh-CN"/>
        </w:rPr>
        <w:t>承诺</w:t>
      </w:r>
      <w:r>
        <w:rPr>
          <w:rFonts w:hint="eastAsia" w:ascii="新宋体" w:hAnsi="新宋体" w:eastAsia="新宋体" w:cs="新宋体"/>
          <w:b/>
          <w:bCs/>
          <w:color w:val="000000"/>
          <w:sz w:val="32"/>
          <w:szCs w:val="32"/>
        </w:rPr>
        <w:t>函</w:t>
      </w:r>
    </w:p>
    <w:p>
      <w:pPr>
        <w:pStyle w:val="5"/>
        <w:spacing w:line="400" w:lineRule="exact"/>
        <w:ind w:left="0" w:leftChars="0"/>
        <w:rPr>
          <w:rFonts w:hint="eastAsia" w:ascii="新宋体" w:hAnsi="新宋体" w:eastAsia="新宋体" w:cs="新宋体"/>
          <w:sz w:val="28"/>
          <w:szCs w:val="28"/>
        </w:rPr>
      </w:pPr>
      <w:r>
        <w:rPr>
          <w:rFonts w:hint="eastAsia" w:ascii="新宋体" w:hAnsi="新宋体" w:eastAsia="新宋体" w:cs="新宋体"/>
          <w:sz w:val="28"/>
          <w:szCs w:val="28"/>
          <w:u w:val="single"/>
        </w:rPr>
        <w:t>大竹县人民医院</w:t>
      </w:r>
      <w:r>
        <w:rPr>
          <w:rFonts w:hint="eastAsia" w:ascii="新宋体" w:hAnsi="新宋体" w:eastAsia="新宋体" w:cs="新宋体"/>
          <w:sz w:val="28"/>
          <w:szCs w:val="28"/>
        </w:rPr>
        <w:t>：</w:t>
      </w:r>
    </w:p>
    <w:p>
      <w:pPr>
        <w:spacing w:line="600" w:lineRule="auto"/>
        <w:ind w:firstLine="570"/>
        <w:rPr>
          <w:rFonts w:hint="eastAsia" w:ascii="新宋体" w:hAnsi="新宋体" w:eastAsia="新宋体" w:cs="新宋体"/>
          <w:sz w:val="28"/>
          <w:szCs w:val="28"/>
          <w:lang w:val="en-US" w:eastAsia="zh-CN"/>
        </w:rPr>
      </w:pPr>
      <w:r>
        <w:rPr>
          <w:rFonts w:hint="eastAsia" w:ascii="新宋体" w:hAnsi="新宋体" w:eastAsia="新宋体" w:cs="新宋体"/>
          <w:color w:val="000000"/>
          <w:kern w:val="2"/>
          <w:sz w:val="28"/>
          <w:szCs w:val="28"/>
          <w:lang w:val="en-US" w:eastAsia="zh-CN" w:bidi="ar-SA"/>
        </w:rPr>
        <w:t xml:space="preserve"> 我方全面研究了大竹县人民医院配电系统维保招标文件，我公司承诺具备实施大竹县人民医院配电系统维保内容的能力，并同意</w:t>
      </w:r>
      <w:r>
        <w:rPr>
          <w:rFonts w:hint="eastAsia" w:ascii="新宋体" w:hAnsi="新宋体" w:eastAsia="新宋体" w:cs="新宋体"/>
          <w:sz w:val="28"/>
          <w:szCs w:val="28"/>
        </w:rPr>
        <w:t>履行</w:t>
      </w:r>
      <w:r>
        <w:rPr>
          <w:rFonts w:hint="eastAsia" w:ascii="新宋体" w:hAnsi="新宋体" w:eastAsia="新宋体" w:cs="新宋体"/>
          <w:sz w:val="28"/>
          <w:szCs w:val="28"/>
          <w:lang w:val="en-US" w:eastAsia="zh-CN"/>
        </w:rPr>
        <w:t>文件约定。</w:t>
      </w:r>
    </w:p>
    <w:p>
      <w:pPr>
        <w:spacing w:line="300" w:lineRule="auto"/>
        <w:ind w:firstLine="570"/>
        <w:rPr>
          <w:rFonts w:hint="eastAsia" w:ascii="新宋体" w:hAnsi="新宋体" w:eastAsia="新宋体" w:cs="新宋体"/>
          <w:sz w:val="28"/>
          <w:szCs w:val="28"/>
          <w:lang w:val="en-US" w:eastAsia="zh-CN"/>
        </w:rPr>
      </w:pPr>
    </w:p>
    <w:p>
      <w:pPr>
        <w:spacing w:line="300" w:lineRule="auto"/>
        <w:ind w:firstLine="570"/>
        <w:rPr>
          <w:rFonts w:hint="eastAsia" w:ascii="新宋体" w:hAnsi="新宋体" w:eastAsia="新宋体" w:cs="新宋体"/>
          <w:sz w:val="28"/>
          <w:szCs w:val="28"/>
          <w:lang w:val="en-US" w:eastAsia="zh-CN"/>
        </w:rPr>
      </w:pPr>
    </w:p>
    <w:p>
      <w:pPr>
        <w:spacing w:line="300" w:lineRule="auto"/>
        <w:ind w:firstLine="570"/>
        <w:rPr>
          <w:rFonts w:hint="eastAsia" w:ascii="新宋体" w:hAnsi="新宋体" w:eastAsia="新宋体" w:cs="新宋体"/>
          <w:sz w:val="28"/>
          <w:szCs w:val="28"/>
          <w:lang w:val="en-US" w:eastAsia="zh-CN"/>
        </w:rPr>
      </w:pPr>
    </w:p>
    <w:p>
      <w:pPr>
        <w:spacing w:line="300" w:lineRule="auto"/>
        <w:rPr>
          <w:rFonts w:hint="eastAsia" w:ascii="新宋体" w:hAnsi="新宋体" w:eastAsia="新宋体" w:cs="新宋体"/>
          <w:sz w:val="28"/>
          <w:szCs w:val="28"/>
          <w:lang w:val="en-US" w:eastAsia="zh-CN"/>
        </w:rPr>
      </w:pPr>
    </w:p>
    <w:p>
      <w:pPr>
        <w:spacing w:line="300" w:lineRule="auto"/>
        <w:ind w:firstLine="570"/>
        <w:rPr>
          <w:rFonts w:hint="eastAsia" w:ascii="新宋体" w:hAnsi="新宋体" w:eastAsia="新宋体" w:cs="新宋体"/>
          <w:sz w:val="28"/>
          <w:szCs w:val="28"/>
          <w:lang w:val="en-US" w:eastAsia="zh-CN"/>
        </w:rPr>
      </w:pPr>
    </w:p>
    <w:p>
      <w:pPr>
        <w:spacing w:line="300" w:lineRule="auto"/>
        <w:ind w:firstLine="570"/>
        <w:jc w:val="righ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 xml:space="preserve">  承诺单位：（盖章）</w:t>
      </w:r>
    </w:p>
    <w:p>
      <w:pPr>
        <w:spacing w:line="300" w:lineRule="auto"/>
        <w:ind w:firstLine="570"/>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 xml:space="preserve">                                   </w:t>
      </w:r>
      <w:r>
        <w:rPr>
          <w:rFonts w:hint="eastAsia" w:ascii="新宋体" w:hAnsi="新宋体" w:eastAsia="新宋体" w:cs="新宋体"/>
          <w:color w:val="000000"/>
          <w:sz w:val="28"/>
          <w:szCs w:val="28"/>
          <w:lang w:val="en-US" w:eastAsia="zh-CN"/>
        </w:rPr>
        <w:t xml:space="preserve">  </w:t>
      </w:r>
      <w:r>
        <w:rPr>
          <w:rFonts w:hint="eastAsia" w:ascii="新宋体" w:hAnsi="新宋体" w:eastAsia="新宋体" w:cs="新宋体"/>
          <w:color w:val="000000"/>
          <w:sz w:val="28"/>
          <w:szCs w:val="28"/>
        </w:rPr>
        <w:t xml:space="preserve"> 年    月    日</w:t>
      </w:r>
    </w:p>
    <w:p>
      <w:pPr>
        <w:spacing w:line="300" w:lineRule="auto"/>
        <w:ind w:firstLine="570"/>
        <w:rPr>
          <w:rFonts w:hint="eastAsia" w:ascii="新宋体" w:hAnsi="新宋体" w:eastAsia="新宋体" w:cs="新宋体"/>
          <w:sz w:val="28"/>
          <w:szCs w:val="28"/>
          <w:lang w:val="en-US" w:eastAsia="zh-CN"/>
        </w:rPr>
      </w:pPr>
    </w:p>
    <w:p>
      <w:pPr>
        <w:spacing w:line="300" w:lineRule="auto"/>
        <w:ind w:firstLine="570"/>
        <w:rPr>
          <w:rFonts w:hint="eastAsia" w:ascii="新宋体" w:hAnsi="新宋体" w:eastAsia="新宋体" w:cs="新宋体"/>
          <w:sz w:val="28"/>
          <w:szCs w:val="28"/>
          <w:lang w:val="en-US" w:eastAsia="zh-CN"/>
        </w:rPr>
      </w:pPr>
    </w:p>
    <w:p>
      <w:pPr>
        <w:pStyle w:val="5"/>
        <w:spacing w:line="600" w:lineRule="auto"/>
        <w:ind w:left="0" w:leftChars="0" w:firstLine="560" w:firstLineChars="200"/>
        <w:rPr>
          <w:rFonts w:hint="eastAsia" w:ascii="新宋体" w:hAnsi="新宋体" w:eastAsia="新宋体" w:cs="新宋体"/>
          <w:color w:val="000000"/>
          <w:kern w:val="2"/>
          <w:sz w:val="28"/>
          <w:szCs w:val="28"/>
          <w:lang w:val="en-US" w:eastAsia="zh-CN" w:bidi="ar-SA"/>
        </w:rPr>
      </w:pPr>
    </w:p>
    <w:p>
      <w:pPr>
        <w:spacing w:line="360" w:lineRule="auto"/>
        <w:ind w:left="1680" w:leftChars="0" w:firstLine="5428" w:firstLineChars="2262"/>
        <w:rPr>
          <w:rFonts w:hint="eastAsia" w:ascii="新宋体" w:hAnsi="新宋体" w:eastAsia="新宋体" w:cs="新宋体"/>
          <w:kern w:val="0"/>
          <w:sz w:val="24"/>
          <w:szCs w:val="24"/>
          <w:lang w:val="en-US" w:eastAsia="zh-CN" w:bidi="ar"/>
        </w:rPr>
      </w:pPr>
    </w:p>
    <w:p>
      <w:pPr>
        <w:spacing w:line="360" w:lineRule="auto"/>
        <w:jc w:val="left"/>
        <w:rPr>
          <w:rFonts w:hint="eastAsia" w:ascii="新宋体" w:hAnsi="新宋体" w:eastAsia="新宋体" w:cs="新宋体"/>
          <w:color w:val="000000"/>
          <w:sz w:val="28"/>
          <w:szCs w:val="28"/>
        </w:rPr>
      </w:pPr>
    </w:p>
    <w:p>
      <w:pPr>
        <w:spacing w:line="360" w:lineRule="auto"/>
        <w:jc w:val="left"/>
        <w:rPr>
          <w:rFonts w:hint="eastAsia" w:ascii="新宋体" w:hAnsi="新宋体" w:eastAsia="新宋体" w:cs="新宋体"/>
          <w:color w:val="000000"/>
          <w:sz w:val="28"/>
          <w:szCs w:val="28"/>
        </w:rPr>
      </w:pPr>
    </w:p>
    <w:p>
      <w:pPr>
        <w:spacing w:line="360" w:lineRule="auto"/>
        <w:jc w:val="left"/>
        <w:rPr>
          <w:rFonts w:hint="eastAsia" w:ascii="新宋体" w:hAnsi="新宋体" w:eastAsia="新宋体" w:cs="新宋体"/>
          <w:color w:val="000000"/>
          <w:sz w:val="28"/>
          <w:szCs w:val="28"/>
        </w:rPr>
      </w:pPr>
    </w:p>
    <w:p>
      <w:pPr>
        <w:spacing w:line="360" w:lineRule="auto"/>
        <w:jc w:val="left"/>
        <w:rPr>
          <w:rFonts w:hint="eastAsia" w:ascii="新宋体" w:hAnsi="新宋体" w:eastAsia="新宋体" w:cs="新宋体"/>
          <w:color w:val="000000"/>
          <w:sz w:val="28"/>
          <w:szCs w:val="28"/>
        </w:rPr>
      </w:pPr>
    </w:p>
    <w:p>
      <w:pPr>
        <w:spacing w:line="360" w:lineRule="auto"/>
        <w:jc w:val="left"/>
        <w:rPr>
          <w:rFonts w:hint="eastAsia" w:ascii="新宋体" w:hAnsi="新宋体" w:eastAsia="新宋体" w:cs="新宋体"/>
          <w:color w:val="000000"/>
          <w:sz w:val="28"/>
          <w:szCs w:val="28"/>
        </w:rPr>
      </w:pPr>
    </w:p>
    <w:p>
      <w:pPr>
        <w:spacing w:line="400" w:lineRule="exact"/>
        <w:jc w:val="both"/>
        <w:rPr>
          <w:rFonts w:hint="eastAsia" w:ascii="新宋体" w:hAnsi="新宋体" w:eastAsia="新宋体" w:cs="新宋体"/>
          <w:b/>
          <w:bCs/>
          <w:color w:val="000000"/>
          <w:sz w:val="44"/>
          <w:szCs w:val="44"/>
        </w:rPr>
      </w:pPr>
    </w:p>
    <w:p>
      <w:pPr>
        <w:spacing w:line="360" w:lineRule="auto"/>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附件</w:t>
      </w:r>
      <w:r>
        <w:rPr>
          <w:rFonts w:hint="eastAsia" w:ascii="新宋体" w:hAnsi="新宋体" w:eastAsia="新宋体" w:cs="新宋体"/>
          <w:color w:val="000000"/>
          <w:sz w:val="28"/>
          <w:szCs w:val="28"/>
          <w:lang w:val="en-US" w:eastAsia="zh-CN"/>
        </w:rPr>
        <w:t>三</w:t>
      </w:r>
      <w:r>
        <w:rPr>
          <w:rFonts w:hint="eastAsia" w:ascii="新宋体" w:hAnsi="新宋体" w:eastAsia="新宋体" w:cs="新宋体"/>
          <w:color w:val="000000"/>
          <w:sz w:val="28"/>
          <w:szCs w:val="28"/>
        </w:rPr>
        <w:t>：</w:t>
      </w:r>
    </w:p>
    <w:p>
      <w:pPr>
        <w:spacing w:line="360" w:lineRule="auto"/>
        <w:jc w:val="center"/>
        <w:rPr>
          <w:rFonts w:hint="eastAsia" w:ascii="新宋体" w:hAnsi="新宋体" w:eastAsia="新宋体" w:cs="新宋体"/>
          <w:b/>
          <w:bCs/>
          <w:color w:val="000000"/>
          <w:sz w:val="32"/>
          <w:szCs w:val="32"/>
        </w:rPr>
      </w:pPr>
      <w:r>
        <w:rPr>
          <w:rFonts w:hint="eastAsia" w:ascii="新宋体" w:hAnsi="新宋体" w:eastAsia="新宋体" w:cs="新宋体"/>
          <w:b/>
          <w:bCs/>
          <w:color w:val="000000"/>
          <w:sz w:val="32"/>
          <w:szCs w:val="32"/>
        </w:rPr>
        <w:t>法人代表授权书</w:t>
      </w:r>
    </w:p>
    <w:p>
      <w:pPr>
        <w:spacing w:line="360" w:lineRule="auto"/>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u w:val="single"/>
        </w:rPr>
        <w:t>大竹县人民医院</w:t>
      </w:r>
      <w:r>
        <w:rPr>
          <w:rFonts w:hint="eastAsia" w:ascii="新宋体" w:hAnsi="新宋体" w:eastAsia="新宋体" w:cs="新宋体"/>
          <w:color w:val="000000"/>
          <w:sz w:val="28"/>
          <w:szCs w:val="28"/>
        </w:rPr>
        <w:t>：</w:t>
      </w:r>
    </w:p>
    <w:p>
      <w:pPr>
        <w:spacing w:line="360" w:lineRule="auto"/>
        <w:ind w:firstLine="560" w:firstLineChars="200"/>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本授权声明：（投标人名称）</w:t>
      </w:r>
      <w:r>
        <w:rPr>
          <w:rFonts w:hint="eastAsia" w:ascii="新宋体" w:hAnsi="新宋体" w:eastAsia="新宋体" w:cs="新宋体"/>
          <w:color w:val="000000"/>
          <w:sz w:val="28"/>
          <w:szCs w:val="28"/>
          <w:u w:val="single"/>
          <w:lang w:val="en-US" w:eastAsia="zh-CN"/>
        </w:rPr>
        <w:t xml:space="preserve">             </w:t>
      </w:r>
      <w:r>
        <w:rPr>
          <w:rFonts w:hint="eastAsia" w:ascii="新宋体" w:hAnsi="新宋体" w:eastAsia="新宋体" w:cs="新宋体"/>
          <w:color w:val="000000"/>
          <w:sz w:val="28"/>
          <w:szCs w:val="28"/>
        </w:rPr>
        <w:t>（法定代表人姓名、职务</w:t>
      </w:r>
      <w:r>
        <w:rPr>
          <w:rFonts w:hint="eastAsia" w:ascii="新宋体" w:hAnsi="新宋体" w:eastAsia="新宋体" w:cs="新宋体"/>
          <w:color w:val="000000"/>
          <w:sz w:val="28"/>
          <w:szCs w:val="28"/>
          <w:u w:val="single"/>
        </w:rPr>
        <w:t>）</w:t>
      </w:r>
      <w:r>
        <w:rPr>
          <w:rFonts w:hint="eastAsia" w:ascii="新宋体" w:hAnsi="新宋体" w:eastAsia="新宋体" w:cs="新宋体"/>
          <w:color w:val="000000"/>
          <w:sz w:val="28"/>
          <w:szCs w:val="28"/>
          <w:u w:val="single"/>
          <w:lang w:val="en-US" w:eastAsia="zh-CN"/>
        </w:rPr>
        <w:t xml:space="preserve">         </w:t>
      </w:r>
      <w:r>
        <w:rPr>
          <w:rFonts w:hint="eastAsia" w:ascii="新宋体" w:hAnsi="新宋体" w:eastAsia="新宋体" w:cs="新宋体"/>
          <w:color w:val="000000"/>
          <w:sz w:val="28"/>
          <w:szCs w:val="28"/>
        </w:rPr>
        <w:t>授权（被授权人姓名、职务</w:t>
      </w:r>
      <w:r>
        <w:rPr>
          <w:rFonts w:hint="eastAsia" w:ascii="新宋体" w:hAnsi="新宋体" w:eastAsia="新宋体" w:cs="新宋体"/>
          <w:color w:val="000000"/>
          <w:sz w:val="28"/>
          <w:szCs w:val="28"/>
          <w:u w:val="none"/>
        </w:rPr>
        <w:t>）</w:t>
      </w:r>
      <w:r>
        <w:rPr>
          <w:rFonts w:hint="eastAsia" w:ascii="新宋体" w:hAnsi="新宋体" w:eastAsia="新宋体" w:cs="新宋体"/>
          <w:color w:val="000000"/>
          <w:sz w:val="28"/>
          <w:szCs w:val="28"/>
          <w:u w:val="single"/>
          <w:lang w:val="en-US" w:eastAsia="zh-CN"/>
        </w:rPr>
        <w:t xml:space="preserve">           </w:t>
      </w:r>
      <w:r>
        <w:rPr>
          <w:rFonts w:hint="eastAsia" w:ascii="新宋体" w:hAnsi="新宋体" w:eastAsia="新宋体" w:cs="新宋体"/>
          <w:color w:val="000000"/>
          <w:sz w:val="28"/>
          <w:szCs w:val="28"/>
        </w:rPr>
        <w:t>为我方“</w:t>
      </w:r>
      <w:r>
        <w:rPr>
          <w:rFonts w:hint="eastAsia" w:ascii="新宋体" w:hAnsi="新宋体" w:eastAsia="新宋体" w:cs="新宋体"/>
          <w:color w:val="000000"/>
          <w:sz w:val="28"/>
          <w:szCs w:val="28"/>
          <w:lang w:eastAsia="zh-CN"/>
        </w:rPr>
        <w:t>大竹县人民医院</w:t>
      </w:r>
      <w:r>
        <w:rPr>
          <w:rFonts w:hint="eastAsia" w:ascii="新宋体" w:hAnsi="新宋体" w:eastAsia="新宋体" w:cs="新宋体"/>
          <w:color w:val="000000"/>
          <w:sz w:val="28"/>
          <w:szCs w:val="28"/>
          <w:lang w:val="en-US" w:eastAsia="zh-CN"/>
        </w:rPr>
        <w:t>配电系统维保</w:t>
      </w:r>
      <w:r>
        <w:rPr>
          <w:rFonts w:hint="eastAsia" w:ascii="新宋体" w:hAnsi="新宋体" w:eastAsia="新宋体" w:cs="新宋体"/>
          <w:color w:val="000000"/>
          <w:sz w:val="28"/>
          <w:szCs w:val="28"/>
        </w:rPr>
        <w:t>”项目投标活动的合法代表，以我方名义全权处理该项目有关投标、签订合同以及执行合同等一切事宜。</w:t>
      </w:r>
    </w:p>
    <w:p>
      <w:pPr>
        <w:spacing w:line="360" w:lineRule="auto"/>
        <w:ind w:firstLine="560" w:firstLineChars="200"/>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特此声明。</w:t>
      </w:r>
    </w:p>
    <w:p>
      <w:pPr>
        <w:spacing w:line="360" w:lineRule="auto"/>
        <w:ind w:firstLine="560" w:firstLineChars="200"/>
        <w:rPr>
          <w:rFonts w:hint="eastAsia" w:ascii="新宋体" w:hAnsi="新宋体" w:eastAsia="新宋体" w:cs="新宋体"/>
          <w:color w:val="000000"/>
          <w:sz w:val="28"/>
          <w:szCs w:val="28"/>
        </w:rPr>
      </w:pPr>
    </w:p>
    <w:p>
      <w:pPr>
        <w:spacing w:line="360" w:lineRule="auto"/>
        <w:ind w:firstLine="560" w:firstLineChars="200"/>
        <w:rPr>
          <w:rFonts w:hint="eastAsia" w:ascii="新宋体" w:hAnsi="新宋体" w:eastAsia="新宋体" w:cs="新宋体"/>
          <w:color w:val="000000"/>
          <w:sz w:val="28"/>
          <w:szCs w:val="28"/>
        </w:rPr>
      </w:pPr>
    </w:p>
    <w:p>
      <w:pPr>
        <w:spacing w:line="360" w:lineRule="auto"/>
        <w:ind w:firstLine="560" w:firstLineChars="200"/>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法定代表人签字：</w:t>
      </w:r>
    </w:p>
    <w:p>
      <w:pPr>
        <w:spacing w:line="360" w:lineRule="auto"/>
        <w:ind w:firstLine="560" w:firstLineChars="200"/>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授权代表签字：</w:t>
      </w:r>
    </w:p>
    <w:p>
      <w:pPr>
        <w:spacing w:line="360" w:lineRule="auto"/>
        <w:ind w:firstLine="560" w:firstLineChars="200"/>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投标人名称：（盖章）</w:t>
      </w:r>
    </w:p>
    <w:p>
      <w:pPr>
        <w:spacing w:line="360" w:lineRule="auto"/>
        <w:ind w:firstLine="560" w:firstLineChars="200"/>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日期：</w:t>
      </w:r>
    </w:p>
    <w:p>
      <w:pPr>
        <w:spacing w:line="400" w:lineRule="exact"/>
        <w:rPr>
          <w:rFonts w:hint="eastAsia" w:ascii="新宋体" w:hAnsi="新宋体" w:eastAsia="新宋体" w:cs="新宋体"/>
          <w:color w:val="000000"/>
          <w:sz w:val="32"/>
          <w:szCs w:val="32"/>
        </w:rPr>
      </w:pPr>
    </w:p>
    <w:p>
      <w:pPr>
        <w:spacing w:line="400" w:lineRule="exact"/>
        <w:rPr>
          <w:rFonts w:hint="eastAsia" w:ascii="新宋体" w:hAnsi="新宋体" w:eastAsia="新宋体" w:cs="新宋体"/>
          <w:b/>
          <w:bCs/>
          <w:color w:val="000000"/>
          <w:sz w:val="28"/>
          <w:szCs w:val="28"/>
        </w:rPr>
      </w:pPr>
    </w:p>
    <w:p>
      <w:pPr>
        <w:spacing w:line="400" w:lineRule="exact"/>
        <w:rPr>
          <w:rFonts w:hint="eastAsia" w:ascii="新宋体" w:hAnsi="新宋体" w:eastAsia="新宋体" w:cs="新宋体"/>
          <w:b/>
          <w:bCs/>
          <w:color w:val="000000"/>
          <w:sz w:val="28"/>
          <w:szCs w:val="28"/>
        </w:rPr>
      </w:pPr>
    </w:p>
    <w:p>
      <w:pPr>
        <w:spacing w:line="400" w:lineRule="exact"/>
        <w:rPr>
          <w:rFonts w:hint="eastAsia" w:ascii="新宋体" w:hAnsi="新宋体" w:eastAsia="新宋体" w:cs="新宋体"/>
          <w:b/>
          <w:bCs/>
          <w:color w:val="000000"/>
          <w:sz w:val="28"/>
          <w:szCs w:val="28"/>
        </w:rPr>
      </w:pPr>
    </w:p>
    <w:p>
      <w:pPr>
        <w:spacing w:line="400" w:lineRule="exact"/>
        <w:rPr>
          <w:rFonts w:hint="eastAsia" w:ascii="新宋体" w:hAnsi="新宋体" w:eastAsia="新宋体" w:cs="新宋体"/>
          <w:b/>
          <w:bCs/>
          <w:color w:val="000000"/>
          <w:sz w:val="28"/>
          <w:szCs w:val="28"/>
        </w:rPr>
      </w:pPr>
    </w:p>
    <w:p>
      <w:pPr>
        <w:spacing w:line="400" w:lineRule="exact"/>
        <w:rPr>
          <w:rFonts w:hint="eastAsia" w:ascii="新宋体" w:hAnsi="新宋体" w:eastAsia="新宋体" w:cs="新宋体"/>
          <w:b/>
          <w:bCs/>
          <w:color w:val="000000"/>
          <w:sz w:val="28"/>
          <w:szCs w:val="28"/>
        </w:rPr>
      </w:pPr>
    </w:p>
    <w:p>
      <w:pPr>
        <w:spacing w:line="400" w:lineRule="exact"/>
        <w:rPr>
          <w:rFonts w:hint="eastAsia" w:ascii="新宋体" w:hAnsi="新宋体" w:eastAsia="新宋体" w:cs="新宋体"/>
          <w:b/>
          <w:bCs/>
          <w:color w:val="000000"/>
          <w:sz w:val="28"/>
          <w:szCs w:val="28"/>
        </w:rPr>
      </w:pPr>
    </w:p>
    <w:p>
      <w:pPr>
        <w:spacing w:line="400" w:lineRule="exact"/>
        <w:rPr>
          <w:rFonts w:hint="eastAsia" w:ascii="新宋体" w:hAnsi="新宋体" w:eastAsia="新宋体" w:cs="新宋体"/>
          <w:b/>
          <w:bCs/>
          <w:color w:val="000000"/>
          <w:sz w:val="28"/>
          <w:szCs w:val="28"/>
        </w:rPr>
      </w:pPr>
    </w:p>
    <w:p>
      <w:pPr>
        <w:spacing w:line="400" w:lineRule="exact"/>
        <w:rPr>
          <w:rFonts w:hint="eastAsia" w:ascii="新宋体" w:hAnsi="新宋体" w:eastAsia="新宋体" w:cs="新宋体"/>
          <w:b/>
          <w:bCs/>
          <w:color w:val="000000"/>
          <w:sz w:val="28"/>
          <w:szCs w:val="28"/>
        </w:rPr>
      </w:pPr>
    </w:p>
    <w:p>
      <w:pPr>
        <w:spacing w:line="400" w:lineRule="exact"/>
        <w:rPr>
          <w:rFonts w:hint="eastAsia" w:ascii="新宋体" w:hAnsi="新宋体" w:eastAsia="新宋体" w:cs="新宋体"/>
          <w:b/>
          <w:bCs/>
          <w:color w:val="000000"/>
          <w:sz w:val="28"/>
          <w:szCs w:val="28"/>
        </w:rPr>
      </w:pPr>
    </w:p>
    <w:p>
      <w:pPr>
        <w:spacing w:line="400" w:lineRule="exact"/>
        <w:rPr>
          <w:rFonts w:hint="eastAsia" w:ascii="新宋体" w:hAnsi="新宋体" w:eastAsia="新宋体" w:cs="新宋体"/>
          <w:b/>
          <w:bCs/>
          <w:color w:val="000000"/>
          <w:sz w:val="28"/>
          <w:szCs w:val="28"/>
        </w:rPr>
      </w:pPr>
    </w:p>
    <w:p>
      <w:pPr>
        <w:spacing w:line="400" w:lineRule="exact"/>
        <w:rPr>
          <w:rFonts w:hint="eastAsia" w:ascii="新宋体" w:hAnsi="新宋体" w:eastAsia="新宋体" w:cs="新宋体"/>
          <w:b/>
          <w:bCs/>
          <w:color w:val="000000"/>
          <w:sz w:val="28"/>
          <w:szCs w:val="28"/>
        </w:rPr>
      </w:pPr>
    </w:p>
    <w:p>
      <w:pPr>
        <w:spacing w:line="400" w:lineRule="exact"/>
        <w:rPr>
          <w:rFonts w:hint="eastAsia" w:ascii="新宋体" w:hAnsi="新宋体" w:eastAsia="新宋体" w:cs="新宋体"/>
          <w:b/>
          <w:bCs/>
          <w:color w:val="000000"/>
          <w:sz w:val="28"/>
          <w:szCs w:val="28"/>
        </w:rPr>
      </w:pPr>
    </w:p>
    <w:p>
      <w:pPr>
        <w:spacing w:line="400" w:lineRule="exact"/>
        <w:rPr>
          <w:rFonts w:hint="eastAsia" w:ascii="新宋体" w:hAnsi="新宋体" w:eastAsia="新宋体" w:cs="新宋体"/>
          <w:b/>
          <w:bCs/>
          <w:color w:val="000000"/>
          <w:sz w:val="28"/>
          <w:szCs w:val="28"/>
        </w:rPr>
      </w:pPr>
      <w:bookmarkStart w:id="0" w:name="_Toc217446084"/>
    </w:p>
    <w:p>
      <w:pPr>
        <w:spacing w:line="400" w:lineRule="exact"/>
        <w:rPr>
          <w:rFonts w:hint="eastAsia" w:ascii="新宋体" w:hAnsi="新宋体" w:eastAsia="新宋体" w:cs="新宋体"/>
          <w:b/>
          <w:bCs/>
          <w:color w:val="000000"/>
          <w:sz w:val="28"/>
          <w:szCs w:val="28"/>
        </w:rPr>
      </w:pPr>
    </w:p>
    <w:bookmarkEnd w:id="0"/>
    <w:p>
      <w:pPr>
        <w:spacing w:line="400" w:lineRule="exact"/>
        <w:jc w:val="left"/>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附件</w:t>
      </w:r>
      <w:r>
        <w:rPr>
          <w:rFonts w:hint="eastAsia" w:ascii="新宋体" w:hAnsi="新宋体" w:eastAsia="新宋体" w:cs="新宋体"/>
          <w:color w:val="000000"/>
          <w:sz w:val="28"/>
          <w:szCs w:val="28"/>
          <w:lang w:val="en-US" w:eastAsia="zh-CN"/>
        </w:rPr>
        <w:t>四</w:t>
      </w:r>
      <w:r>
        <w:rPr>
          <w:rFonts w:hint="eastAsia" w:ascii="新宋体" w:hAnsi="新宋体" w:eastAsia="新宋体" w:cs="新宋体"/>
          <w:color w:val="000000"/>
          <w:sz w:val="28"/>
          <w:szCs w:val="28"/>
        </w:rPr>
        <w:t>：</w:t>
      </w:r>
    </w:p>
    <w:p>
      <w:pPr>
        <w:spacing w:line="400" w:lineRule="exact"/>
        <w:jc w:val="center"/>
        <w:rPr>
          <w:rFonts w:hint="eastAsia" w:ascii="新宋体" w:hAnsi="新宋体" w:eastAsia="新宋体" w:cs="新宋体"/>
          <w:b/>
          <w:bCs/>
          <w:color w:val="000000"/>
          <w:sz w:val="32"/>
          <w:szCs w:val="32"/>
        </w:rPr>
      </w:pPr>
      <w:r>
        <w:rPr>
          <w:rFonts w:hint="eastAsia" w:ascii="新宋体" w:hAnsi="新宋体" w:eastAsia="新宋体" w:cs="新宋体"/>
          <w:b/>
          <w:bCs/>
          <w:color w:val="000000"/>
          <w:sz w:val="32"/>
          <w:szCs w:val="32"/>
        </w:rPr>
        <w:t>投标函</w:t>
      </w:r>
    </w:p>
    <w:p>
      <w:pPr>
        <w:pStyle w:val="5"/>
        <w:spacing w:line="400" w:lineRule="exact"/>
        <w:ind w:left="0" w:leftChars="0"/>
        <w:rPr>
          <w:rFonts w:hint="eastAsia" w:ascii="新宋体" w:hAnsi="新宋体" w:eastAsia="新宋体" w:cs="新宋体"/>
          <w:sz w:val="28"/>
          <w:szCs w:val="28"/>
        </w:rPr>
      </w:pPr>
      <w:r>
        <w:rPr>
          <w:rFonts w:hint="eastAsia" w:ascii="新宋体" w:hAnsi="新宋体" w:eastAsia="新宋体" w:cs="新宋体"/>
          <w:sz w:val="28"/>
          <w:szCs w:val="28"/>
          <w:u w:val="single"/>
        </w:rPr>
        <w:t>大竹县人民医院</w:t>
      </w:r>
      <w:r>
        <w:rPr>
          <w:rFonts w:hint="eastAsia" w:ascii="新宋体" w:hAnsi="新宋体" w:eastAsia="新宋体" w:cs="新宋体"/>
          <w:sz w:val="28"/>
          <w:szCs w:val="28"/>
        </w:rPr>
        <w:t>：</w:t>
      </w:r>
    </w:p>
    <w:p>
      <w:pPr>
        <w:pStyle w:val="5"/>
        <w:spacing w:line="400" w:lineRule="exact"/>
        <w:ind w:left="0" w:leftChars="0"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我方全面研究了“</w:t>
      </w:r>
      <w:r>
        <w:rPr>
          <w:rFonts w:hint="eastAsia" w:ascii="新宋体" w:hAnsi="新宋体" w:eastAsia="新宋体" w:cs="新宋体"/>
          <w:sz w:val="28"/>
          <w:szCs w:val="28"/>
          <w:lang w:eastAsia="zh-CN"/>
        </w:rPr>
        <w:t>大竹县人民医院</w:t>
      </w:r>
      <w:r>
        <w:rPr>
          <w:rFonts w:hint="eastAsia" w:ascii="新宋体" w:hAnsi="新宋体" w:eastAsia="新宋体" w:cs="新宋体"/>
          <w:sz w:val="28"/>
          <w:szCs w:val="28"/>
          <w:lang w:val="en-US" w:eastAsia="zh-CN"/>
        </w:rPr>
        <w:t>配电系统维保</w:t>
      </w:r>
      <w:r>
        <w:rPr>
          <w:rFonts w:hint="eastAsia" w:ascii="新宋体" w:hAnsi="新宋体" w:eastAsia="新宋体" w:cs="新宋体"/>
          <w:sz w:val="28"/>
          <w:szCs w:val="28"/>
        </w:rPr>
        <w:t>”项目招标文件，决定参加贵单位组织的本项目投标。我方授权（姓名、职务）</w:t>
      </w:r>
      <w:r>
        <w:rPr>
          <w:rFonts w:hint="eastAsia" w:ascii="新宋体" w:hAnsi="新宋体" w:eastAsia="新宋体" w:cs="新宋体"/>
          <w:sz w:val="28"/>
          <w:szCs w:val="28"/>
          <w:u w:val="single"/>
          <w:lang w:val="en-US" w:eastAsia="zh-CN"/>
        </w:rPr>
        <w:t xml:space="preserve">      </w:t>
      </w:r>
      <w:r>
        <w:rPr>
          <w:rFonts w:hint="eastAsia" w:ascii="新宋体" w:hAnsi="新宋体" w:eastAsia="新宋体" w:cs="新宋体"/>
          <w:sz w:val="28"/>
          <w:szCs w:val="28"/>
        </w:rPr>
        <w:t>代表我方（投标单位的名称）</w:t>
      </w:r>
      <w:r>
        <w:rPr>
          <w:rFonts w:hint="eastAsia" w:ascii="新宋体" w:hAnsi="新宋体" w:eastAsia="新宋体" w:cs="新宋体"/>
          <w:sz w:val="28"/>
          <w:szCs w:val="28"/>
          <w:u w:val="single"/>
          <w:lang w:val="en-US" w:eastAsia="zh-CN"/>
        </w:rPr>
        <w:t xml:space="preserve">          </w:t>
      </w:r>
      <w:r>
        <w:rPr>
          <w:rFonts w:hint="eastAsia" w:ascii="新宋体" w:hAnsi="新宋体" w:eastAsia="新宋体" w:cs="新宋体"/>
          <w:sz w:val="28"/>
          <w:szCs w:val="28"/>
        </w:rPr>
        <w:t>全权处理本项目投标的有关事宜。</w:t>
      </w:r>
    </w:p>
    <w:p>
      <w:pPr>
        <w:pStyle w:val="5"/>
        <w:spacing w:line="400" w:lineRule="exact"/>
        <w:ind w:left="0" w:leftChars="0"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1、我方自愿按照招标文件规定的各项要求向采购人提供所需</w:t>
      </w:r>
      <w:r>
        <w:rPr>
          <w:rFonts w:hint="eastAsia" w:ascii="新宋体" w:hAnsi="新宋体" w:eastAsia="新宋体" w:cs="新宋体"/>
          <w:sz w:val="28"/>
          <w:szCs w:val="28"/>
          <w:lang w:val="en-US" w:eastAsia="zh-CN"/>
        </w:rPr>
        <w:t>电气维保服务</w:t>
      </w:r>
      <w:r>
        <w:rPr>
          <w:rFonts w:hint="eastAsia" w:ascii="新宋体" w:hAnsi="新宋体" w:eastAsia="新宋体" w:cs="新宋体"/>
          <w:sz w:val="28"/>
          <w:szCs w:val="28"/>
        </w:rPr>
        <w:t>。</w:t>
      </w:r>
    </w:p>
    <w:p>
      <w:pPr>
        <w:pStyle w:val="5"/>
        <w:spacing w:line="400" w:lineRule="exact"/>
        <w:ind w:left="0" w:leftChars="0"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2、一旦我方中标，我方将严格履行合同规定的责任和义务，保证于合同签字生效后规定的时间内完成</w:t>
      </w:r>
      <w:r>
        <w:rPr>
          <w:rFonts w:hint="eastAsia" w:ascii="新宋体" w:hAnsi="新宋体" w:eastAsia="新宋体" w:cs="新宋体"/>
          <w:sz w:val="28"/>
          <w:szCs w:val="28"/>
          <w:lang w:eastAsia="zh-CN"/>
        </w:rPr>
        <w:t>大竹县人民</w:t>
      </w:r>
      <w:r>
        <w:rPr>
          <w:rFonts w:hint="eastAsia" w:ascii="新宋体" w:hAnsi="新宋体" w:eastAsia="新宋体" w:cs="新宋体"/>
          <w:sz w:val="28"/>
          <w:szCs w:val="28"/>
          <w:lang w:val="en-US" w:eastAsia="zh-CN"/>
        </w:rPr>
        <w:t>配电系统维保内容</w:t>
      </w:r>
      <w:r>
        <w:rPr>
          <w:rFonts w:hint="eastAsia" w:ascii="新宋体" w:hAnsi="新宋体" w:eastAsia="新宋体" w:cs="新宋体"/>
          <w:sz w:val="28"/>
          <w:szCs w:val="28"/>
        </w:rPr>
        <w:t>。</w:t>
      </w:r>
    </w:p>
    <w:p>
      <w:pPr>
        <w:spacing w:beforeLines="50"/>
        <w:ind w:firstLine="560" w:firstLineChars="200"/>
        <w:rPr>
          <w:rFonts w:hint="eastAsia" w:ascii="新宋体" w:hAnsi="新宋体" w:eastAsia="新宋体" w:cs="新宋体"/>
          <w:sz w:val="28"/>
          <w:szCs w:val="28"/>
          <w:lang w:eastAsia="zh-CN"/>
        </w:rPr>
      </w:pPr>
      <w:r>
        <w:rPr>
          <w:rFonts w:hint="eastAsia" w:ascii="新宋体" w:hAnsi="新宋体" w:eastAsia="新宋体" w:cs="新宋体"/>
          <w:sz w:val="28"/>
          <w:szCs w:val="28"/>
        </w:rPr>
        <w:t>3、我方为本项目提交的投标文件1份</w:t>
      </w:r>
      <w:r>
        <w:rPr>
          <w:rFonts w:hint="eastAsia" w:ascii="新宋体" w:hAnsi="新宋体" w:eastAsia="新宋体" w:cs="新宋体"/>
          <w:sz w:val="28"/>
          <w:szCs w:val="28"/>
          <w:lang w:eastAsia="zh-CN"/>
        </w:rPr>
        <w:t>。</w:t>
      </w:r>
    </w:p>
    <w:p>
      <w:pPr>
        <w:pStyle w:val="5"/>
        <w:spacing w:line="400" w:lineRule="exact"/>
        <w:ind w:left="0" w:leftChars="0"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4、我方愿意提供医院可能另外要求的，与投标有关的文件资料，并保证我方已提供和将要提供的文件资料是真实、准确的。</w:t>
      </w:r>
    </w:p>
    <w:p>
      <w:pPr>
        <w:pStyle w:val="5"/>
        <w:spacing w:line="400" w:lineRule="exact"/>
        <w:ind w:left="0" w:leftChars="0" w:firstLine="560" w:firstLineChars="200"/>
        <w:rPr>
          <w:rFonts w:hint="eastAsia" w:ascii="新宋体" w:hAnsi="新宋体" w:eastAsia="新宋体" w:cs="新宋体"/>
          <w:sz w:val="28"/>
          <w:szCs w:val="28"/>
        </w:rPr>
      </w:pPr>
    </w:p>
    <w:p>
      <w:pPr>
        <w:pStyle w:val="5"/>
        <w:spacing w:line="400" w:lineRule="exact"/>
        <w:rPr>
          <w:rFonts w:hint="eastAsia" w:ascii="新宋体" w:hAnsi="新宋体" w:eastAsia="新宋体" w:cs="新宋体"/>
          <w:sz w:val="28"/>
          <w:szCs w:val="28"/>
        </w:rPr>
      </w:pPr>
      <w:r>
        <w:rPr>
          <w:rFonts w:hint="eastAsia" w:ascii="新宋体" w:hAnsi="新宋体" w:eastAsia="新宋体" w:cs="新宋体"/>
          <w:sz w:val="28"/>
          <w:szCs w:val="28"/>
        </w:rPr>
        <w:t>投标人名称：（盖章）                       联系电话：</w:t>
      </w:r>
    </w:p>
    <w:p>
      <w:pPr>
        <w:pStyle w:val="5"/>
        <w:spacing w:line="400" w:lineRule="exact"/>
        <w:rPr>
          <w:rFonts w:hint="eastAsia" w:ascii="新宋体" w:hAnsi="新宋体" w:eastAsia="新宋体" w:cs="新宋体"/>
          <w:sz w:val="28"/>
          <w:szCs w:val="28"/>
        </w:rPr>
      </w:pPr>
      <w:r>
        <w:rPr>
          <w:rFonts w:hint="eastAsia" w:ascii="新宋体" w:hAnsi="新宋体" w:eastAsia="新宋体" w:cs="新宋体"/>
          <w:sz w:val="28"/>
          <w:szCs w:val="28"/>
        </w:rPr>
        <w:t>法定代表人或授权代表（签字）：             联系电话：</w:t>
      </w:r>
    </w:p>
    <w:p>
      <w:pPr>
        <w:pStyle w:val="5"/>
        <w:spacing w:line="400" w:lineRule="exact"/>
        <w:rPr>
          <w:rFonts w:hint="eastAsia" w:ascii="新宋体" w:hAnsi="新宋体" w:eastAsia="新宋体" w:cs="新宋体"/>
          <w:sz w:val="28"/>
          <w:szCs w:val="28"/>
        </w:rPr>
      </w:pPr>
      <w:r>
        <w:rPr>
          <w:rFonts w:hint="eastAsia" w:ascii="新宋体" w:hAnsi="新宋体" w:eastAsia="新宋体" w:cs="新宋体"/>
          <w:sz w:val="28"/>
          <w:szCs w:val="28"/>
        </w:rPr>
        <w:t>通讯地址：</w:t>
      </w:r>
    </w:p>
    <w:p>
      <w:pPr>
        <w:pStyle w:val="5"/>
        <w:spacing w:line="400" w:lineRule="exact"/>
        <w:rPr>
          <w:rFonts w:hint="eastAsia" w:ascii="新宋体" w:hAnsi="新宋体" w:eastAsia="新宋体" w:cs="新宋体"/>
          <w:sz w:val="28"/>
          <w:szCs w:val="28"/>
        </w:rPr>
      </w:pPr>
      <w:r>
        <w:rPr>
          <w:rFonts w:hint="eastAsia" w:ascii="新宋体" w:hAnsi="新宋体" w:eastAsia="新宋体" w:cs="新宋体"/>
          <w:sz w:val="28"/>
          <w:szCs w:val="28"/>
        </w:rPr>
        <w:t xml:space="preserve">邮政编码：                                </w:t>
      </w:r>
      <w:r>
        <w:rPr>
          <w:rFonts w:hint="eastAsia" w:ascii="新宋体" w:hAnsi="新宋体" w:eastAsia="新宋体" w:cs="新宋体"/>
          <w:sz w:val="28"/>
          <w:szCs w:val="28"/>
          <w:lang w:val="en-US" w:eastAsia="zh-CN"/>
        </w:rPr>
        <w:t xml:space="preserve"> </w:t>
      </w:r>
      <w:r>
        <w:rPr>
          <w:rFonts w:hint="eastAsia" w:ascii="新宋体" w:hAnsi="新宋体" w:eastAsia="新宋体" w:cs="新宋体"/>
          <w:sz w:val="28"/>
          <w:szCs w:val="28"/>
        </w:rPr>
        <w:t>日期：</w:t>
      </w:r>
    </w:p>
    <w:p>
      <w:pPr>
        <w:spacing w:line="400" w:lineRule="exact"/>
        <w:rPr>
          <w:rFonts w:hint="eastAsia" w:ascii="新宋体" w:hAnsi="新宋体" w:eastAsia="新宋体" w:cs="新宋体"/>
          <w:color w:val="000000"/>
          <w:sz w:val="28"/>
          <w:szCs w:val="28"/>
        </w:rPr>
      </w:pPr>
    </w:p>
    <w:p>
      <w:pPr>
        <w:spacing w:line="400" w:lineRule="exact"/>
        <w:rPr>
          <w:rFonts w:hint="eastAsia" w:ascii="新宋体" w:hAnsi="新宋体" w:eastAsia="新宋体" w:cs="新宋体"/>
          <w:color w:val="000000"/>
          <w:sz w:val="28"/>
          <w:szCs w:val="28"/>
        </w:rPr>
      </w:pPr>
    </w:p>
    <w:p>
      <w:pPr>
        <w:spacing w:line="400" w:lineRule="exact"/>
        <w:rPr>
          <w:rFonts w:hint="eastAsia" w:ascii="新宋体" w:hAnsi="新宋体" w:eastAsia="新宋体" w:cs="新宋体"/>
          <w:color w:val="000000"/>
          <w:sz w:val="28"/>
          <w:szCs w:val="28"/>
        </w:rPr>
      </w:pPr>
    </w:p>
    <w:p>
      <w:pPr>
        <w:spacing w:line="400" w:lineRule="exact"/>
        <w:rPr>
          <w:rFonts w:hint="eastAsia" w:ascii="新宋体" w:hAnsi="新宋体" w:eastAsia="新宋体" w:cs="新宋体"/>
          <w:color w:val="000000"/>
          <w:sz w:val="28"/>
          <w:szCs w:val="28"/>
        </w:rPr>
      </w:pPr>
    </w:p>
    <w:p>
      <w:pPr>
        <w:spacing w:line="400" w:lineRule="exact"/>
        <w:rPr>
          <w:rFonts w:hint="eastAsia" w:ascii="新宋体" w:hAnsi="新宋体" w:eastAsia="新宋体" w:cs="新宋体"/>
          <w:color w:val="000000"/>
          <w:sz w:val="28"/>
          <w:szCs w:val="28"/>
        </w:rPr>
      </w:pPr>
    </w:p>
    <w:p>
      <w:pPr>
        <w:spacing w:line="400" w:lineRule="exact"/>
        <w:rPr>
          <w:rFonts w:hint="eastAsia" w:ascii="新宋体" w:hAnsi="新宋体" w:eastAsia="新宋体" w:cs="新宋体"/>
          <w:color w:val="000000"/>
          <w:sz w:val="28"/>
          <w:szCs w:val="28"/>
        </w:rPr>
      </w:pPr>
    </w:p>
    <w:p>
      <w:pPr>
        <w:spacing w:line="400" w:lineRule="exact"/>
        <w:rPr>
          <w:rFonts w:hint="eastAsia" w:ascii="新宋体" w:hAnsi="新宋体" w:eastAsia="新宋体" w:cs="新宋体"/>
          <w:color w:val="000000"/>
          <w:sz w:val="28"/>
          <w:szCs w:val="28"/>
        </w:rPr>
      </w:pPr>
    </w:p>
    <w:p>
      <w:pPr>
        <w:spacing w:line="400" w:lineRule="exact"/>
        <w:rPr>
          <w:rFonts w:hint="eastAsia" w:ascii="新宋体" w:hAnsi="新宋体" w:eastAsia="新宋体" w:cs="新宋体"/>
          <w:color w:val="000000"/>
          <w:sz w:val="28"/>
          <w:szCs w:val="28"/>
        </w:rPr>
      </w:pPr>
    </w:p>
    <w:p>
      <w:pPr>
        <w:spacing w:line="400" w:lineRule="exact"/>
        <w:rPr>
          <w:rFonts w:hint="eastAsia" w:ascii="新宋体" w:hAnsi="新宋体" w:eastAsia="新宋体" w:cs="新宋体"/>
          <w:color w:val="000000"/>
          <w:sz w:val="28"/>
          <w:szCs w:val="28"/>
        </w:rPr>
      </w:pPr>
    </w:p>
    <w:p>
      <w:pPr>
        <w:spacing w:line="400" w:lineRule="exact"/>
        <w:rPr>
          <w:rFonts w:hint="eastAsia" w:ascii="新宋体" w:hAnsi="新宋体" w:eastAsia="新宋体" w:cs="新宋体"/>
          <w:color w:val="000000"/>
          <w:sz w:val="28"/>
          <w:szCs w:val="28"/>
        </w:rPr>
      </w:pPr>
    </w:p>
    <w:p>
      <w:pPr>
        <w:spacing w:line="400" w:lineRule="exact"/>
        <w:rPr>
          <w:rFonts w:hint="eastAsia" w:ascii="新宋体" w:hAnsi="新宋体" w:eastAsia="新宋体" w:cs="新宋体"/>
          <w:color w:val="000000"/>
          <w:sz w:val="28"/>
          <w:szCs w:val="28"/>
        </w:rPr>
      </w:pPr>
    </w:p>
    <w:p>
      <w:pPr>
        <w:spacing w:line="400" w:lineRule="exact"/>
        <w:rPr>
          <w:rFonts w:hint="eastAsia" w:ascii="新宋体" w:hAnsi="新宋体" w:eastAsia="新宋体" w:cs="新宋体"/>
          <w:color w:val="000000"/>
          <w:sz w:val="28"/>
          <w:szCs w:val="28"/>
        </w:rPr>
      </w:pPr>
    </w:p>
    <w:p>
      <w:pPr>
        <w:spacing w:line="400" w:lineRule="exact"/>
        <w:rPr>
          <w:rFonts w:hint="eastAsia" w:ascii="新宋体" w:hAnsi="新宋体" w:eastAsia="新宋体" w:cs="新宋体"/>
          <w:color w:val="000000"/>
          <w:sz w:val="28"/>
          <w:szCs w:val="28"/>
        </w:rPr>
      </w:pPr>
    </w:p>
    <w:p>
      <w:pPr>
        <w:spacing w:line="300" w:lineRule="auto"/>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附件</w:t>
      </w:r>
      <w:r>
        <w:rPr>
          <w:rFonts w:hint="eastAsia" w:ascii="新宋体" w:hAnsi="新宋体" w:eastAsia="新宋体" w:cs="新宋体"/>
          <w:color w:val="000000"/>
          <w:sz w:val="28"/>
          <w:szCs w:val="28"/>
          <w:lang w:val="en-US" w:eastAsia="zh-CN"/>
        </w:rPr>
        <w:t>五</w:t>
      </w:r>
      <w:r>
        <w:rPr>
          <w:rFonts w:hint="eastAsia" w:ascii="新宋体" w:hAnsi="新宋体" w:eastAsia="新宋体" w:cs="新宋体"/>
          <w:color w:val="000000"/>
          <w:sz w:val="28"/>
          <w:szCs w:val="28"/>
        </w:rPr>
        <w:t>：</w:t>
      </w:r>
    </w:p>
    <w:p>
      <w:pPr>
        <w:spacing w:line="300" w:lineRule="auto"/>
        <w:jc w:val="center"/>
        <w:rPr>
          <w:rFonts w:hint="eastAsia" w:ascii="新宋体" w:hAnsi="新宋体" w:eastAsia="新宋体" w:cs="新宋体"/>
          <w:color w:val="000000"/>
          <w:sz w:val="32"/>
          <w:szCs w:val="32"/>
        </w:rPr>
      </w:pPr>
    </w:p>
    <w:p>
      <w:pPr>
        <w:spacing w:line="300" w:lineRule="auto"/>
        <w:jc w:val="center"/>
        <w:rPr>
          <w:rFonts w:hint="eastAsia" w:ascii="新宋体" w:hAnsi="新宋体" w:eastAsia="新宋体" w:cs="新宋体"/>
          <w:b/>
          <w:color w:val="000000"/>
          <w:sz w:val="32"/>
          <w:szCs w:val="32"/>
        </w:rPr>
      </w:pPr>
      <w:r>
        <w:rPr>
          <w:rFonts w:hint="eastAsia" w:ascii="新宋体" w:hAnsi="新宋体" w:eastAsia="新宋体" w:cs="新宋体"/>
          <w:b/>
          <w:color w:val="000000"/>
          <w:sz w:val="32"/>
          <w:szCs w:val="32"/>
        </w:rPr>
        <w:t>安全承诺书</w:t>
      </w:r>
    </w:p>
    <w:p>
      <w:pPr>
        <w:spacing w:line="300" w:lineRule="auto"/>
        <w:rPr>
          <w:rFonts w:hint="eastAsia" w:ascii="新宋体" w:hAnsi="新宋体" w:eastAsia="新宋体" w:cs="新宋体"/>
          <w:color w:val="000000"/>
          <w:sz w:val="28"/>
          <w:szCs w:val="28"/>
        </w:rPr>
      </w:pPr>
    </w:p>
    <w:p>
      <w:pPr>
        <w:spacing w:line="300" w:lineRule="auto"/>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大竹县人民医院：</w:t>
      </w:r>
    </w:p>
    <w:p>
      <w:pPr>
        <w:spacing w:line="300" w:lineRule="auto"/>
        <w:ind w:firstLine="570"/>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兹有我公司承揽你院</w:t>
      </w:r>
      <w:r>
        <w:rPr>
          <w:rFonts w:hint="eastAsia" w:ascii="新宋体" w:hAnsi="新宋体" w:eastAsia="新宋体" w:cs="新宋体"/>
          <w:color w:val="000000"/>
          <w:sz w:val="28"/>
          <w:szCs w:val="28"/>
          <w:lang w:eastAsia="zh-CN"/>
        </w:rPr>
        <w:t>大竹县人民医院</w:t>
      </w:r>
      <w:r>
        <w:rPr>
          <w:rFonts w:hint="eastAsia" w:ascii="新宋体" w:hAnsi="新宋体" w:eastAsia="新宋体" w:cs="新宋体"/>
          <w:color w:val="000000"/>
          <w:sz w:val="28"/>
          <w:szCs w:val="28"/>
          <w:lang w:val="en-US" w:eastAsia="zh-CN"/>
        </w:rPr>
        <w:t>配电系统维保</w:t>
      </w:r>
      <w:r>
        <w:rPr>
          <w:rFonts w:hint="eastAsia" w:ascii="新宋体" w:hAnsi="新宋体" w:eastAsia="新宋体" w:cs="新宋体"/>
          <w:color w:val="000000"/>
          <w:sz w:val="28"/>
          <w:szCs w:val="28"/>
        </w:rPr>
        <w:t>项目，我公司承诺应当对</w:t>
      </w:r>
      <w:r>
        <w:rPr>
          <w:rFonts w:hint="eastAsia" w:ascii="新宋体" w:hAnsi="新宋体" w:eastAsia="新宋体" w:cs="新宋体"/>
          <w:color w:val="000000"/>
          <w:sz w:val="28"/>
          <w:szCs w:val="28"/>
          <w:lang w:val="en-US" w:eastAsia="zh-CN"/>
        </w:rPr>
        <w:t>我方工作</w:t>
      </w:r>
      <w:r>
        <w:rPr>
          <w:rFonts w:hint="eastAsia" w:ascii="新宋体" w:hAnsi="新宋体" w:eastAsia="新宋体" w:cs="新宋体"/>
          <w:color w:val="000000"/>
          <w:sz w:val="28"/>
          <w:szCs w:val="28"/>
        </w:rPr>
        <w:t>人员做好安全教育，做好安全防护。若因</w:t>
      </w:r>
      <w:r>
        <w:rPr>
          <w:rFonts w:hint="eastAsia" w:ascii="新宋体" w:hAnsi="新宋体" w:eastAsia="新宋体" w:cs="新宋体"/>
          <w:color w:val="000000"/>
          <w:sz w:val="28"/>
          <w:szCs w:val="28"/>
          <w:lang w:val="en-US" w:eastAsia="zh-CN"/>
        </w:rPr>
        <w:t>合同履行过程中</w:t>
      </w:r>
      <w:r>
        <w:rPr>
          <w:rFonts w:hint="eastAsia" w:ascii="新宋体" w:hAnsi="新宋体" w:eastAsia="新宋体" w:cs="新宋体"/>
          <w:color w:val="000000"/>
          <w:sz w:val="28"/>
          <w:szCs w:val="28"/>
        </w:rPr>
        <w:t>造成任何安全事故，产生的任何损失由我公司承担。</w:t>
      </w:r>
    </w:p>
    <w:p>
      <w:pPr>
        <w:spacing w:line="300" w:lineRule="auto"/>
        <w:ind w:firstLine="570"/>
        <w:rPr>
          <w:rFonts w:hint="eastAsia" w:ascii="新宋体" w:hAnsi="新宋体" w:eastAsia="新宋体" w:cs="新宋体"/>
          <w:color w:val="000000"/>
          <w:sz w:val="28"/>
          <w:szCs w:val="28"/>
        </w:rPr>
      </w:pPr>
    </w:p>
    <w:p>
      <w:pPr>
        <w:spacing w:line="300" w:lineRule="auto"/>
        <w:ind w:firstLine="570"/>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 xml:space="preserve">                                承诺单位：（盖章）</w:t>
      </w:r>
    </w:p>
    <w:p>
      <w:pPr>
        <w:spacing w:line="300" w:lineRule="auto"/>
        <w:ind w:firstLine="570"/>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 xml:space="preserve">                                    年    月    日</w:t>
      </w:r>
    </w:p>
    <w:p>
      <w:pPr>
        <w:spacing w:line="300" w:lineRule="auto"/>
        <w:rPr>
          <w:rFonts w:hint="eastAsia" w:ascii="新宋体" w:hAnsi="新宋体" w:eastAsia="新宋体" w:cs="新宋体"/>
          <w:color w:val="000000"/>
          <w:sz w:val="28"/>
          <w:szCs w:val="28"/>
        </w:rPr>
      </w:pPr>
    </w:p>
    <w:p>
      <w:pPr>
        <w:spacing w:line="300" w:lineRule="auto"/>
        <w:rPr>
          <w:rFonts w:hint="eastAsia" w:ascii="新宋体" w:hAnsi="新宋体" w:eastAsia="新宋体" w:cs="新宋体"/>
          <w:color w:val="000000"/>
          <w:sz w:val="28"/>
          <w:szCs w:val="28"/>
        </w:rPr>
      </w:pPr>
    </w:p>
    <w:p>
      <w:pPr>
        <w:spacing w:line="300" w:lineRule="auto"/>
        <w:rPr>
          <w:rFonts w:hint="eastAsia" w:ascii="新宋体" w:hAnsi="新宋体" w:eastAsia="新宋体" w:cs="新宋体"/>
          <w:color w:val="000000"/>
          <w:sz w:val="28"/>
          <w:szCs w:val="28"/>
        </w:rPr>
      </w:pPr>
    </w:p>
    <w:p>
      <w:pPr>
        <w:spacing w:line="300" w:lineRule="auto"/>
        <w:rPr>
          <w:rFonts w:hint="eastAsia" w:ascii="新宋体" w:hAnsi="新宋体" w:eastAsia="新宋体" w:cs="新宋体"/>
          <w:color w:val="000000"/>
          <w:sz w:val="28"/>
          <w:szCs w:val="28"/>
        </w:rPr>
      </w:pPr>
    </w:p>
    <w:p>
      <w:pPr>
        <w:spacing w:line="300" w:lineRule="auto"/>
        <w:rPr>
          <w:rFonts w:hint="eastAsia" w:ascii="新宋体" w:hAnsi="新宋体" w:eastAsia="新宋体" w:cs="新宋体"/>
          <w:color w:val="000000"/>
          <w:sz w:val="28"/>
          <w:szCs w:val="28"/>
        </w:rPr>
      </w:pPr>
    </w:p>
    <w:p>
      <w:pPr>
        <w:spacing w:line="300" w:lineRule="auto"/>
        <w:rPr>
          <w:rFonts w:hint="eastAsia" w:ascii="新宋体" w:hAnsi="新宋体" w:eastAsia="新宋体" w:cs="新宋体"/>
          <w:color w:val="000000"/>
          <w:sz w:val="28"/>
          <w:szCs w:val="28"/>
        </w:rPr>
      </w:pPr>
    </w:p>
    <w:p>
      <w:pPr>
        <w:spacing w:line="300" w:lineRule="auto"/>
        <w:rPr>
          <w:rFonts w:hint="eastAsia" w:ascii="新宋体" w:hAnsi="新宋体" w:eastAsia="新宋体" w:cs="新宋体"/>
          <w:color w:val="000000"/>
          <w:sz w:val="28"/>
          <w:szCs w:val="28"/>
        </w:rPr>
      </w:pPr>
    </w:p>
    <w:p>
      <w:pPr>
        <w:spacing w:line="300" w:lineRule="auto"/>
        <w:rPr>
          <w:rFonts w:hint="eastAsia" w:ascii="新宋体" w:hAnsi="新宋体" w:eastAsia="新宋体" w:cs="新宋体"/>
          <w:color w:val="000000"/>
          <w:sz w:val="28"/>
          <w:szCs w:val="28"/>
        </w:rPr>
      </w:pPr>
    </w:p>
    <w:p>
      <w:pPr>
        <w:spacing w:line="300" w:lineRule="auto"/>
        <w:rPr>
          <w:rFonts w:hint="eastAsia" w:ascii="新宋体" w:hAnsi="新宋体" w:eastAsia="新宋体" w:cs="新宋体"/>
          <w:color w:val="000000"/>
          <w:sz w:val="28"/>
          <w:szCs w:val="28"/>
        </w:rPr>
      </w:pPr>
    </w:p>
    <w:p>
      <w:pPr>
        <w:spacing w:line="300" w:lineRule="auto"/>
        <w:rPr>
          <w:rFonts w:hint="eastAsia" w:ascii="新宋体" w:hAnsi="新宋体" w:eastAsia="新宋体" w:cs="新宋体"/>
          <w:color w:val="000000"/>
          <w:sz w:val="28"/>
          <w:szCs w:val="28"/>
        </w:rPr>
      </w:pPr>
    </w:p>
    <w:p>
      <w:pPr>
        <w:spacing w:line="300" w:lineRule="auto"/>
        <w:rPr>
          <w:rFonts w:hint="eastAsia" w:ascii="新宋体" w:hAnsi="新宋体" w:eastAsia="新宋体" w:cs="新宋体"/>
          <w:color w:val="000000"/>
          <w:sz w:val="28"/>
          <w:szCs w:val="28"/>
        </w:rPr>
      </w:pPr>
    </w:p>
    <w:p>
      <w:pPr>
        <w:spacing w:line="300" w:lineRule="auto"/>
        <w:rPr>
          <w:rFonts w:hint="eastAsia" w:ascii="新宋体" w:hAnsi="新宋体" w:eastAsia="新宋体" w:cs="新宋体"/>
          <w:color w:val="000000"/>
          <w:sz w:val="28"/>
          <w:szCs w:val="28"/>
        </w:rPr>
      </w:pPr>
    </w:p>
    <w:p>
      <w:pPr>
        <w:spacing w:line="300" w:lineRule="auto"/>
        <w:rPr>
          <w:rFonts w:hint="eastAsia" w:ascii="新宋体" w:hAnsi="新宋体" w:eastAsia="新宋体" w:cs="新宋体"/>
          <w:color w:val="000000"/>
          <w:sz w:val="28"/>
          <w:szCs w:val="28"/>
        </w:rPr>
      </w:pPr>
    </w:p>
    <w:p>
      <w:pPr>
        <w:spacing w:line="300" w:lineRule="auto"/>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附件</w:t>
      </w:r>
      <w:r>
        <w:rPr>
          <w:rFonts w:hint="eastAsia" w:ascii="新宋体" w:hAnsi="新宋体" w:eastAsia="新宋体" w:cs="新宋体"/>
          <w:color w:val="000000"/>
          <w:sz w:val="28"/>
          <w:szCs w:val="28"/>
          <w:lang w:val="en-US" w:eastAsia="zh-CN"/>
        </w:rPr>
        <w:t>六</w:t>
      </w:r>
      <w:r>
        <w:rPr>
          <w:rFonts w:hint="eastAsia" w:ascii="新宋体" w:hAnsi="新宋体" w:eastAsia="新宋体" w:cs="新宋体"/>
          <w:color w:val="00000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jc w:val="center"/>
        <w:textAlignment w:val="auto"/>
        <w:rPr>
          <w:rFonts w:hint="eastAsia" w:ascii="新宋体" w:hAnsi="新宋体" w:eastAsia="新宋体" w:cs="新宋体"/>
          <w:b/>
          <w:color w:val="000000"/>
          <w:sz w:val="30"/>
          <w:lang w:val="zh-CN"/>
        </w:rPr>
      </w:pPr>
      <w:r>
        <w:rPr>
          <w:rFonts w:hint="eastAsia" w:ascii="新宋体" w:hAnsi="新宋体" w:eastAsia="新宋体" w:cs="新宋体"/>
          <w:b/>
          <w:color w:val="000000"/>
          <w:sz w:val="30"/>
          <w:lang w:val="zh-CN"/>
        </w:rPr>
        <w:t>投标报价表</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jc w:val="center"/>
        <w:textAlignment w:val="auto"/>
        <w:rPr>
          <w:rFonts w:hint="eastAsia" w:ascii="新宋体" w:hAnsi="新宋体" w:eastAsia="新宋体" w:cs="新宋体"/>
          <w:b/>
          <w:color w:val="000000"/>
          <w:sz w:val="30"/>
          <w:lang w:val="zh-CN"/>
        </w:rPr>
      </w:pPr>
    </w:p>
    <w:p>
      <w:pPr>
        <w:pStyle w:val="5"/>
        <w:spacing w:line="400" w:lineRule="exact"/>
        <w:ind w:left="210" w:leftChars="100" w:firstLine="280" w:firstLineChars="100"/>
        <w:jc w:val="left"/>
        <w:rPr>
          <w:rFonts w:hint="eastAsia" w:ascii="新宋体" w:hAnsi="新宋体" w:eastAsia="新宋体" w:cs="新宋体"/>
          <w:sz w:val="28"/>
          <w:szCs w:val="28"/>
          <w:lang w:val="en-US" w:eastAsia="zh-CN"/>
        </w:rPr>
      </w:pPr>
      <w:r>
        <w:rPr>
          <w:rFonts w:hint="eastAsia" w:ascii="新宋体" w:hAnsi="新宋体" w:eastAsia="新宋体" w:cs="新宋体"/>
          <w:sz w:val="28"/>
          <w:szCs w:val="28"/>
        </w:rPr>
        <w:t xml:space="preserve"> 1、我公司承诺对大竹县人民医院配电系统维保项目报价</w:t>
      </w:r>
      <w:r>
        <w:rPr>
          <w:rFonts w:hint="eastAsia" w:ascii="新宋体" w:hAnsi="新宋体" w:eastAsia="新宋体" w:cs="新宋体"/>
          <w:sz w:val="28"/>
          <w:szCs w:val="28"/>
          <w:u w:val="single"/>
          <w:lang w:val="en-US" w:eastAsia="zh-CN"/>
        </w:rPr>
        <w:t xml:space="preserve">         </w:t>
      </w:r>
      <w:r>
        <w:rPr>
          <w:rFonts w:hint="eastAsia" w:ascii="新宋体" w:hAnsi="新宋体" w:eastAsia="新宋体" w:cs="新宋体"/>
          <w:sz w:val="28"/>
          <w:szCs w:val="28"/>
          <w:lang w:val="en-US" w:eastAsia="zh-CN"/>
        </w:rPr>
        <w:t>元（大写：</w:t>
      </w:r>
      <w:r>
        <w:rPr>
          <w:rFonts w:hint="eastAsia" w:ascii="新宋体" w:hAnsi="新宋体" w:eastAsia="新宋体" w:cs="新宋体"/>
          <w:sz w:val="28"/>
          <w:szCs w:val="28"/>
          <w:u w:val="single"/>
          <w:lang w:val="en-US" w:eastAsia="zh-CN"/>
        </w:rPr>
        <w:t xml:space="preserve">                  </w:t>
      </w:r>
      <w:r>
        <w:rPr>
          <w:rFonts w:hint="eastAsia" w:ascii="新宋体" w:hAnsi="新宋体" w:eastAsia="新宋体" w:cs="新宋体"/>
          <w:sz w:val="28"/>
          <w:szCs w:val="28"/>
          <w:lang w:val="en-US" w:eastAsia="zh-CN"/>
        </w:rPr>
        <w:t>）。</w:t>
      </w:r>
    </w:p>
    <w:p>
      <w:pPr>
        <w:pStyle w:val="5"/>
        <w:spacing w:line="400" w:lineRule="exact"/>
        <w:ind w:left="0" w:leftChars="0"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2、我们完全同意招标人选择中标单位的办法，并同意自行承担为投标所发生的一切费用。</w:t>
      </w:r>
    </w:p>
    <w:p>
      <w:pPr>
        <w:pStyle w:val="5"/>
        <w:spacing w:line="400" w:lineRule="exact"/>
        <w:ind w:left="0" w:leftChars="0"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3、在合同协议书正式签署生效之前，本投标报价表连同中标公示结果将构成我们双方之间共同遵守的条件，对双方具有约束力。</w:t>
      </w:r>
    </w:p>
    <w:p>
      <w:pPr>
        <w:pStyle w:val="5"/>
        <w:spacing w:line="400" w:lineRule="exact"/>
        <w:ind w:left="0" w:leftChars="0" w:firstLine="560" w:firstLineChars="200"/>
        <w:rPr>
          <w:rFonts w:hint="eastAsia" w:ascii="新宋体" w:hAnsi="新宋体" w:eastAsia="新宋体" w:cs="新宋体"/>
          <w:sz w:val="28"/>
          <w:szCs w:val="28"/>
        </w:rPr>
      </w:pPr>
    </w:p>
    <w:p>
      <w:pPr>
        <w:pStyle w:val="5"/>
        <w:spacing w:line="400" w:lineRule="exact"/>
        <w:ind w:left="0" w:leftChars="0" w:firstLine="560" w:firstLineChars="200"/>
        <w:rPr>
          <w:rFonts w:hint="eastAsia" w:ascii="新宋体" w:hAnsi="新宋体" w:eastAsia="新宋体" w:cs="新宋体"/>
          <w:sz w:val="28"/>
          <w:szCs w:val="28"/>
        </w:rPr>
      </w:pPr>
    </w:p>
    <w:p>
      <w:pPr>
        <w:spacing w:line="300" w:lineRule="auto"/>
        <w:rPr>
          <w:rFonts w:hint="eastAsia" w:ascii="新宋体" w:hAnsi="新宋体" w:eastAsia="新宋体" w:cs="新宋体"/>
          <w:color w:val="000000"/>
          <w:sz w:val="28"/>
          <w:szCs w:val="28"/>
        </w:rPr>
      </w:pPr>
    </w:p>
    <w:p>
      <w:pPr>
        <w:spacing w:line="300" w:lineRule="auto"/>
        <w:rPr>
          <w:rFonts w:hint="eastAsia" w:ascii="新宋体" w:hAnsi="新宋体" w:eastAsia="新宋体" w:cs="新宋体"/>
          <w:color w:val="000000"/>
          <w:sz w:val="28"/>
          <w:szCs w:val="28"/>
        </w:rPr>
      </w:pPr>
    </w:p>
    <w:sectPr>
      <w:headerReference r:id="rId3" w:type="default"/>
      <w:pgSz w:w="11906" w:h="16838"/>
      <w:pgMar w:top="1276" w:right="1800" w:bottom="709"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E9"/>
    <w:rsid w:val="00001551"/>
    <w:rsid w:val="0001017D"/>
    <w:rsid w:val="00016870"/>
    <w:rsid w:val="000176AE"/>
    <w:rsid w:val="0002419A"/>
    <w:rsid w:val="0003702D"/>
    <w:rsid w:val="00056BF8"/>
    <w:rsid w:val="000577C6"/>
    <w:rsid w:val="00066796"/>
    <w:rsid w:val="00077A0A"/>
    <w:rsid w:val="00087ECD"/>
    <w:rsid w:val="00094EAC"/>
    <w:rsid w:val="000970F1"/>
    <w:rsid w:val="000A5E31"/>
    <w:rsid w:val="000C2805"/>
    <w:rsid w:val="000C6B15"/>
    <w:rsid w:val="000C7477"/>
    <w:rsid w:val="000D4FA9"/>
    <w:rsid w:val="000F3AA9"/>
    <w:rsid w:val="00107F48"/>
    <w:rsid w:val="001261A8"/>
    <w:rsid w:val="00133FDC"/>
    <w:rsid w:val="00141114"/>
    <w:rsid w:val="0014529B"/>
    <w:rsid w:val="00151DD9"/>
    <w:rsid w:val="001641CD"/>
    <w:rsid w:val="00165AC3"/>
    <w:rsid w:val="00175C18"/>
    <w:rsid w:val="00182DE2"/>
    <w:rsid w:val="001849E4"/>
    <w:rsid w:val="00185432"/>
    <w:rsid w:val="00187C56"/>
    <w:rsid w:val="00190B92"/>
    <w:rsid w:val="0019215B"/>
    <w:rsid w:val="001A0B4F"/>
    <w:rsid w:val="001A5681"/>
    <w:rsid w:val="001B14E6"/>
    <w:rsid w:val="001B67B2"/>
    <w:rsid w:val="001C1786"/>
    <w:rsid w:val="001C464C"/>
    <w:rsid w:val="001E20B1"/>
    <w:rsid w:val="001E4C05"/>
    <w:rsid w:val="001F5AE3"/>
    <w:rsid w:val="001F77C1"/>
    <w:rsid w:val="00204677"/>
    <w:rsid w:val="00206B4A"/>
    <w:rsid w:val="00215CC4"/>
    <w:rsid w:val="0021744F"/>
    <w:rsid w:val="002229EC"/>
    <w:rsid w:val="0023252C"/>
    <w:rsid w:val="0023654B"/>
    <w:rsid w:val="002366E2"/>
    <w:rsid w:val="002368CD"/>
    <w:rsid w:val="00242B63"/>
    <w:rsid w:val="00251336"/>
    <w:rsid w:val="00251645"/>
    <w:rsid w:val="002530BA"/>
    <w:rsid w:val="002539CC"/>
    <w:rsid w:val="00255E31"/>
    <w:rsid w:val="00255E98"/>
    <w:rsid w:val="00274064"/>
    <w:rsid w:val="002909C3"/>
    <w:rsid w:val="00294DE0"/>
    <w:rsid w:val="00297A97"/>
    <w:rsid w:val="002A377C"/>
    <w:rsid w:val="002A4806"/>
    <w:rsid w:val="002B26E4"/>
    <w:rsid w:val="002C0C71"/>
    <w:rsid w:val="002C15EE"/>
    <w:rsid w:val="002D5CE1"/>
    <w:rsid w:val="002D5D7E"/>
    <w:rsid w:val="002E3751"/>
    <w:rsid w:val="002F7602"/>
    <w:rsid w:val="003031B2"/>
    <w:rsid w:val="003350D2"/>
    <w:rsid w:val="003516EC"/>
    <w:rsid w:val="0035216E"/>
    <w:rsid w:val="00354004"/>
    <w:rsid w:val="003622DB"/>
    <w:rsid w:val="003626AE"/>
    <w:rsid w:val="00365D7A"/>
    <w:rsid w:val="0038214E"/>
    <w:rsid w:val="003823B4"/>
    <w:rsid w:val="00385981"/>
    <w:rsid w:val="003912BB"/>
    <w:rsid w:val="00396D18"/>
    <w:rsid w:val="003A11A2"/>
    <w:rsid w:val="003A1503"/>
    <w:rsid w:val="003A3F25"/>
    <w:rsid w:val="003B3FEB"/>
    <w:rsid w:val="003C5F94"/>
    <w:rsid w:val="003C7A22"/>
    <w:rsid w:val="003D4D95"/>
    <w:rsid w:val="003F1A89"/>
    <w:rsid w:val="00404A81"/>
    <w:rsid w:val="004165B1"/>
    <w:rsid w:val="00423CB9"/>
    <w:rsid w:val="004332B1"/>
    <w:rsid w:val="00435167"/>
    <w:rsid w:val="00436DAD"/>
    <w:rsid w:val="004437CE"/>
    <w:rsid w:val="00445114"/>
    <w:rsid w:val="004521C0"/>
    <w:rsid w:val="00462E7A"/>
    <w:rsid w:val="00475EE8"/>
    <w:rsid w:val="004A1776"/>
    <w:rsid w:val="004A5A45"/>
    <w:rsid w:val="004C4F8F"/>
    <w:rsid w:val="004D14B9"/>
    <w:rsid w:val="004D1E7A"/>
    <w:rsid w:val="004D3DD1"/>
    <w:rsid w:val="004E696E"/>
    <w:rsid w:val="00501591"/>
    <w:rsid w:val="00506C1C"/>
    <w:rsid w:val="0052150A"/>
    <w:rsid w:val="00523B62"/>
    <w:rsid w:val="005315FA"/>
    <w:rsid w:val="0053525B"/>
    <w:rsid w:val="00537EBC"/>
    <w:rsid w:val="00540DB8"/>
    <w:rsid w:val="00547507"/>
    <w:rsid w:val="0055701B"/>
    <w:rsid w:val="00563B29"/>
    <w:rsid w:val="005669CC"/>
    <w:rsid w:val="00570A88"/>
    <w:rsid w:val="00571C22"/>
    <w:rsid w:val="00583406"/>
    <w:rsid w:val="00590E6B"/>
    <w:rsid w:val="005913D1"/>
    <w:rsid w:val="005A502E"/>
    <w:rsid w:val="005A6DB5"/>
    <w:rsid w:val="005A6DC5"/>
    <w:rsid w:val="005B3B58"/>
    <w:rsid w:val="005B764F"/>
    <w:rsid w:val="005D59C6"/>
    <w:rsid w:val="005F0D9A"/>
    <w:rsid w:val="005F79CE"/>
    <w:rsid w:val="00603B49"/>
    <w:rsid w:val="00611233"/>
    <w:rsid w:val="00613D12"/>
    <w:rsid w:val="0062573C"/>
    <w:rsid w:val="00630173"/>
    <w:rsid w:val="00641053"/>
    <w:rsid w:val="0064157B"/>
    <w:rsid w:val="00642CC6"/>
    <w:rsid w:val="00660232"/>
    <w:rsid w:val="006707A6"/>
    <w:rsid w:val="006733AC"/>
    <w:rsid w:val="00685B32"/>
    <w:rsid w:val="00690DF3"/>
    <w:rsid w:val="006925EB"/>
    <w:rsid w:val="006A1C3C"/>
    <w:rsid w:val="006B1E8B"/>
    <w:rsid w:val="006B7E3C"/>
    <w:rsid w:val="006C6FF2"/>
    <w:rsid w:val="006E12CF"/>
    <w:rsid w:val="006E277E"/>
    <w:rsid w:val="00703DFC"/>
    <w:rsid w:val="00706986"/>
    <w:rsid w:val="00711DE1"/>
    <w:rsid w:val="007148D7"/>
    <w:rsid w:val="00715A21"/>
    <w:rsid w:val="00723CDE"/>
    <w:rsid w:val="00747F14"/>
    <w:rsid w:val="0076584E"/>
    <w:rsid w:val="00765E27"/>
    <w:rsid w:val="0077599D"/>
    <w:rsid w:val="00786FC1"/>
    <w:rsid w:val="0079184C"/>
    <w:rsid w:val="0079226E"/>
    <w:rsid w:val="007947B8"/>
    <w:rsid w:val="007A105F"/>
    <w:rsid w:val="007A68C9"/>
    <w:rsid w:val="007B7434"/>
    <w:rsid w:val="007C2408"/>
    <w:rsid w:val="007D6064"/>
    <w:rsid w:val="007E2745"/>
    <w:rsid w:val="007E3083"/>
    <w:rsid w:val="007E38A6"/>
    <w:rsid w:val="007F319B"/>
    <w:rsid w:val="007F76E0"/>
    <w:rsid w:val="007F782C"/>
    <w:rsid w:val="00802F9B"/>
    <w:rsid w:val="008056CC"/>
    <w:rsid w:val="008108FA"/>
    <w:rsid w:val="00816A8E"/>
    <w:rsid w:val="00820032"/>
    <w:rsid w:val="008204E1"/>
    <w:rsid w:val="00843832"/>
    <w:rsid w:val="008567E1"/>
    <w:rsid w:val="00875F13"/>
    <w:rsid w:val="008A3BF1"/>
    <w:rsid w:val="008C0F82"/>
    <w:rsid w:val="008C7B05"/>
    <w:rsid w:val="008F2031"/>
    <w:rsid w:val="008F46CC"/>
    <w:rsid w:val="00900E0C"/>
    <w:rsid w:val="00907FA1"/>
    <w:rsid w:val="00912317"/>
    <w:rsid w:val="0091413D"/>
    <w:rsid w:val="009144AD"/>
    <w:rsid w:val="0091632C"/>
    <w:rsid w:val="00917070"/>
    <w:rsid w:val="0092774F"/>
    <w:rsid w:val="00935A6D"/>
    <w:rsid w:val="0094280B"/>
    <w:rsid w:val="00944A06"/>
    <w:rsid w:val="009473FF"/>
    <w:rsid w:val="00947F35"/>
    <w:rsid w:val="00952C93"/>
    <w:rsid w:val="009544B4"/>
    <w:rsid w:val="00955215"/>
    <w:rsid w:val="00987913"/>
    <w:rsid w:val="00990B0C"/>
    <w:rsid w:val="009915DB"/>
    <w:rsid w:val="009917BF"/>
    <w:rsid w:val="009A38AC"/>
    <w:rsid w:val="009C2EAE"/>
    <w:rsid w:val="009D3EEC"/>
    <w:rsid w:val="009E0F4C"/>
    <w:rsid w:val="00A00A5D"/>
    <w:rsid w:val="00A01934"/>
    <w:rsid w:val="00A05454"/>
    <w:rsid w:val="00A11CAE"/>
    <w:rsid w:val="00A37171"/>
    <w:rsid w:val="00A379CA"/>
    <w:rsid w:val="00A423C1"/>
    <w:rsid w:val="00A42C3A"/>
    <w:rsid w:val="00A45E06"/>
    <w:rsid w:val="00A52D03"/>
    <w:rsid w:val="00A534D3"/>
    <w:rsid w:val="00A62095"/>
    <w:rsid w:val="00A83047"/>
    <w:rsid w:val="00A841F7"/>
    <w:rsid w:val="00A84302"/>
    <w:rsid w:val="00AA0696"/>
    <w:rsid w:val="00AA1813"/>
    <w:rsid w:val="00AA50CD"/>
    <w:rsid w:val="00AA779E"/>
    <w:rsid w:val="00AB2ECE"/>
    <w:rsid w:val="00AC6BF5"/>
    <w:rsid w:val="00AD2BE4"/>
    <w:rsid w:val="00AF035B"/>
    <w:rsid w:val="00AF1A31"/>
    <w:rsid w:val="00AF533F"/>
    <w:rsid w:val="00AF5595"/>
    <w:rsid w:val="00B208A3"/>
    <w:rsid w:val="00B34EDD"/>
    <w:rsid w:val="00B57147"/>
    <w:rsid w:val="00B650D8"/>
    <w:rsid w:val="00B670B9"/>
    <w:rsid w:val="00B76ED9"/>
    <w:rsid w:val="00B77A14"/>
    <w:rsid w:val="00B80C68"/>
    <w:rsid w:val="00B821B8"/>
    <w:rsid w:val="00B82DED"/>
    <w:rsid w:val="00B86283"/>
    <w:rsid w:val="00B86B67"/>
    <w:rsid w:val="00B87FED"/>
    <w:rsid w:val="00B909DD"/>
    <w:rsid w:val="00B921AE"/>
    <w:rsid w:val="00B944B3"/>
    <w:rsid w:val="00BA4B5E"/>
    <w:rsid w:val="00BC2D3F"/>
    <w:rsid w:val="00BE2665"/>
    <w:rsid w:val="00BE2F5E"/>
    <w:rsid w:val="00BF13D3"/>
    <w:rsid w:val="00BF23F5"/>
    <w:rsid w:val="00C059F0"/>
    <w:rsid w:val="00C244E1"/>
    <w:rsid w:val="00C32887"/>
    <w:rsid w:val="00C3415E"/>
    <w:rsid w:val="00C4068D"/>
    <w:rsid w:val="00C77533"/>
    <w:rsid w:val="00C93FD2"/>
    <w:rsid w:val="00C94050"/>
    <w:rsid w:val="00C9569C"/>
    <w:rsid w:val="00CB49FA"/>
    <w:rsid w:val="00CB6E08"/>
    <w:rsid w:val="00CC60A8"/>
    <w:rsid w:val="00CD77B9"/>
    <w:rsid w:val="00CE671E"/>
    <w:rsid w:val="00D03BAA"/>
    <w:rsid w:val="00D05F1B"/>
    <w:rsid w:val="00D11CB2"/>
    <w:rsid w:val="00D2190C"/>
    <w:rsid w:val="00D23391"/>
    <w:rsid w:val="00D27675"/>
    <w:rsid w:val="00D30DBA"/>
    <w:rsid w:val="00D5655A"/>
    <w:rsid w:val="00D57A88"/>
    <w:rsid w:val="00D612B3"/>
    <w:rsid w:val="00D67BBD"/>
    <w:rsid w:val="00D82596"/>
    <w:rsid w:val="00D90A12"/>
    <w:rsid w:val="00D91CC3"/>
    <w:rsid w:val="00D9531C"/>
    <w:rsid w:val="00DA7559"/>
    <w:rsid w:val="00DB6484"/>
    <w:rsid w:val="00DC4D78"/>
    <w:rsid w:val="00DD55D5"/>
    <w:rsid w:val="00DE2E37"/>
    <w:rsid w:val="00DF6BCF"/>
    <w:rsid w:val="00E01EBC"/>
    <w:rsid w:val="00E13AB8"/>
    <w:rsid w:val="00E210B2"/>
    <w:rsid w:val="00E24CF2"/>
    <w:rsid w:val="00E41261"/>
    <w:rsid w:val="00E43BA1"/>
    <w:rsid w:val="00E46B95"/>
    <w:rsid w:val="00E52D6F"/>
    <w:rsid w:val="00E536DB"/>
    <w:rsid w:val="00E56E6E"/>
    <w:rsid w:val="00E602C6"/>
    <w:rsid w:val="00E760A1"/>
    <w:rsid w:val="00E91968"/>
    <w:rsid w:val="00E939A7"/>
    <w:rsid w:val="00EA1529"/>
    <w:rsid w:val="00EA4210"/>
    <w:rsid w:val="00EA5028"/>
    <w:rsid w:val="00EB4A73"/>
    <w:rsid w:val="00EB783B"/>
    <w:rsid w:val="00ED5556"/>
    <w:rsid w:val="00EE0151"/>
    <w:rsid w:val="00EE0BAD"/>
    <w:rsid w:val="00EE4088"/>
    <w:rsid w:val="00EE6222"/>
    <w:rsid w:val="00F00FD2"/>
    <w:rsid w:val="00F03EF1"/>
    <w:rsid w:val="00F053C4"/>
    <w:rsid w:val="00F12FF3"/>
    <w:rsid w:val="00F136EE"/>
    <w:rsid w:val="00F17532"/>
    <w:rsid w:val="00F176E9"/>
    <w:rsid w:val="00F27C69"/>
    <w:rsid w:val="00F345D1"/>
    <w:rsid w:val="00F347D2"/>
    <w:rsid w:val="00F57C79"/>
    <w:rsid w:val="00F653A9"/>
    <w:rsid w:val="00F70709"/>
    <w:rsid w:val="00F7543C"/>
    <w:rsid w:val="00F806CC"/>
    <w:rsid w:val="00F83C67"/>
    <w:rsid w:val="00FA3FB2"/>
    <w:rsid w:val="00FB7359"/>
    <w:rsid w:val="00FC0A96"/>
    <w:rsid w:val="00FD15FC"/>
    <w:rsid w:val="00FD2B29"/>
    <w:rsid w:val="00FE0D2B"/>
    <w:rsid w:val="00FF0AE5"/>
    <w:rsid w:val="01A01486"/>
    <w:rsid w:val="01D52ECF"/>
    <w:rsid w:val="032A59A7"/>
    <w:rsid w:val="03CE567E"/>
    <w:rsid w:val="03D02209"/>
    <w:rsid w:val="060F560F"/>
    <w:rsid w:val="063267FE"/>
    <w:rsid w:val="09363349"/>
    <w:rsid w:val="0C3C1C67"/>
    <w:rsid w:val="0D0F1028"/>
    <w:rsid w:val="0D135942"/>
    <w:rsid w:val="0D327B56"/>
    <w:rsid w:val="0E6937B0"/>
    <w:rsid w:val="10762D2B"/>
    <w:rsid w:val="10D1543B"/>
    <w:rsid w:val="110027E1"/>
    <w:rsid w:val="1103379A"/>
    <w:rsid w:val="115C18C9"/>
    <w:rsid w:val="12053BE6"/>
    <w:rsid w:val="12C6350D"/>
    <w:rsid w:val="13EA7A36"/>
    <w:rsid w:val="13F717A6"/>
    <w:rsid w:val="174072B4"/>
    <w:rsid w:val="18417FAA"/>
    <w:rsid w:val="1A3037B4"/>
    <w:rsid w:val="1AB028D0"/>
    <w:rsid w:val="1AD66119"/>
    <w:rsid w:val="1B787039"/>
    <w:rsid w:val="1C2F48B0"/>
    <w:rsid w:val="1EE92887"/>
    <w:rsid w:val="1EFF50D5"/>
    <w:rsid w:val="1F39612C"/>
    <w:rsid w:val="1FC26CC5"/>
    <w:rsid w:val="20735BF4"/>
    <w:rsid w:val="20D62BEC"/>
    <w:rsid w:val="224E0139"/>
    <w:rsid w:val="22F76A44"/>
    <w:rsid w:val="2307086F"/>
    <w:rsid w:val="23D3688A"/>
    <w:rsid w:val="244D7EE2"/>
    <w:rsid w:val="25D32B31"/>
    <w:rsid w:val="260820B3"/>
    <w:rsid w:val="26A449F6"/>
    <w:rsid w:val="26C4155E"/>
    <w:rsid w:val="27AD0D38"/>
    <w:rsid w:val="27C878FC"/>
    <w:rsid w:val="28005893"/>
    <w:rsid w:val="28800AA8"/>
    <w:rsid w:val="28C73B4B"/>
    <w:rsid w:val="2A5B0600"/>
    <w:rsid w:val="2B33647E"/>
    <w:rsid w:val="2D033631"/>
    <w:rsid w:val="2D0F6886"/>
    <w:rsid w:val="2D456F38"/>
    <w:rsid w:val="2F674A87"/>
    <w:rsid w:val="2F9F18CF"/>
    <w:rsid w:val="2FB515DA"/>
    <w:rsid w:val="30A321D8"/>
    <w:rsid w:val="30AF7BBA"/>
    <w:rsid w:val="332A3352"/>
    <w:rsid w:val="33DB6264"/>
    <w:rsid w:val="34DA73A6"/>
    <w:rsid w:val="36FF324B"/>
    <w:rsid w:val="3704035A"/>
    <w:rsid w:val="37E04360"/>
    <w:rsid w:val="38122979"/>
    <w:rsid w:val="3A0E4B91"/>
    <w:rsid w:val="3B6076E6"/>
    <w:rsid w:val="3BFC2952"/>
    <w:rsid w:val="3D934B4E"/>
    <w:rsid w:val="3ED82CEB"/>
    <w:rsid w:val="3EFC6F4E"/>
    <w:rsid w:val="441461A3"/>
    <w:rsid w:val="449836B0"/>
    <w:rsid w:val="477275C1"/>
    <w:rsid w:val="483B3974"/>
    <w:rsid w:val="48483C4E"/>
    <w:rsid w:val="48AB6235"/>
    <w:rsid w:val="497C07B0"/>
    <w:rsid w:val="49F419BC"/>
    <w:rsid w:val="4E055175"/>
    <w:rsid w:val="4E88765C"/>
    <w:rsid w:val="50540349"/>
    <w:rsid w:val="5081144D"/>
    <w:rsid w:val="50875421"/>
    <w:rsid w:val="50E90A56"/>
    <w:rsid w:val="510335CB"/>
    <w:rsid w:val="54B55A73"/>
    <w:rsid w:val="54F74919"/>
    <w:rsid w:val="55E643D6"/>
    <w:rsid w:val="55FC72BC"/>
    <w:rsid w:val="56391D64"/>
    <w:rsid w:val="59AE14A0"/>
    <w:rsid w:val="5AB51911"/>
    <w:rsid w:val="5B0D2022"/>
    <w:rsid w:val="5BCA1924"/>
    <w:rsid w:val="5D795F64"/>
    <w:rsid w:val="5F1D3DD4"/>
    <w:rsid w:val="61161D6C"/>
    <w:rsid w:val="626E3BBE"/>
    <w:rsid w:val="63E8360E"/>
    <w:rsid w:val="645A3203"/>
    <w:rsid w:val="66054C35"/>
    <w:rsid w:val="66D2754F"/>
    <w:rsid w:val="673746AE"/>
    <w:rsid w:val="682A40C8"/>
    <w:rsid w:val="6DC06526"/>
    <w:rsid w:val="6E6F074C"/>
    <w:rsid w:val="6F7803C8"/>
    <w:rsid w:val="70561325"/>
    <w:rsid w:val="70790464"/>
    <w:rsid w:val="70C11AD1"/>
    <w:rsid w:val="71AA4473"/>
    <w:rsid w:val="746D4B7B"/>
    <w:rsid w:val="75B36853"/>
    <w:rsid w:val="77E00116"/>
    <w:rsid w:val="78396DC5"/>
    <w:rsid w:val="794654FC"/>
    <w:rsid w:val="79915D91"/>
    <w:rsid w:val="79A65C48"/>
    <w:rsid w:val="7A5C0CCA"/>
    <w:rsid w:val="7AC55508"/>
    <w:rsid w:val="7B9F4E2B"/>
    <w:rsid w:val="7BEB706F"/>
    <w:rsid w:val="7D5E49B4"/>
    <w:rsid w:val="7FE6740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link w:val="23"/>
    <w:qFormat/>
    <w:uiPriority w:val="99"/>
    <w:pPr>
      <w:keepNext/>
      <w:keepLines/>
      <w:spacing w:before="260" w:after="260" w:line="416" w:lineRule="auto"/>
      <w:outlineLvl w:val="1"/>
    </w:pPr>
    <w:rPr>
      <w:rFonts w:ascii="Arial" w:hAnsi="Arial" w:eastAsia="黑体" w:cs="Arial"/>
      <w:b/>
      <w:bCs/>
      <w:sz w:val="32"/>
      <w:szCs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Indent"/>
    <w:basedOn w:val="1"/>
    <w:link w:val="17"/>
    <w:qFormat/>
    <w:uiPriority w:val="99"/>
    <w:pPr>
      <w:ind w:firstLine="830" w:firstLineChars="352"/>
    </w:pPr>
    <w:rPr>
      <w:rFonts w:ascii="仿宋_GB2312" w:eastAsia="仿宋_GB2312" w:cs="仿宋_GB2312"/>
      <w:sz w:val="32"/>
      <w:szCs w:val="32"/>
    </w:rPr>
  </w:style>
  <w:style w:type="paragraph" w:styleId="4">
    <w:name w:val="Plain Text"/>
    <w:basedOn w:val="1"/>
    <w:link w:val="16"/>
    <w:qFormat/>
    <w:uiPriority w:val="99"/>
    <w:rPr>
      <w:rFonts w:ascii="宋体" w:hAnsi="Courier New" w:cs="宋体"/>
    </w:rPr>
  </w:style>
  <w:style w:type="paragraph" w:styleId="5">
    <w:name w:val="Body Text Indent 2"/>
    <w:basedOn w:val="1"/>
    <w:link w:val="22"/>
    <w:qFormat/>
    <w:uiPriority w:val="99"/>
    <w:pPr>
      <w:spacing w:after="120" w:line="480" w:lineRule="auto"/>
      <w:ind w:left="420" w:leftChars="200"/>
    </w:pPr>
  </w:style>
  <w:style w:type="paragraph" w:styleId="6">
    <w:name w:val="footer"/>
    <w:basedOn w:val="1"/>
    <w:link w:val="20"/>
    <w:qFormat/>
    <w:uiPriority w:val="99"/>
    <w:pPr>
      <w:tabs>
        <w:tab w:val="center" w:pos="4153"/>
        <w:tab w:val="right" w:pos="8306"/>
      </w:tabs>
      <w:snapToGrid w:val="0"/>
      <w:jc w:val="left"/>
    </w:pPr>
    <w:rPr>
      <w:sz w:val="18"/>
      <w:szCs w:val="18"/>
    </w:rPr>
  </w:style>
  <w:style w:type="paragraph" w:styleId="7">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locked/>
    <w:uiPriority w:val="0"/>
    <w:rPr>
      <w:b/>
    </w:rPr>
  </w:style>
  <w:style w:type="character" w:styleId="13">
    <w:name w:val="Hyperlink"/>
    <w:qFormat/>
    <w:uiPriority w:val="99"/>
    <w:rPr>
      <w:color w:val="0000FF"/>
      <w:u w:val="single"/>
    </w:rPr>
  </w:style>
  <w:style w:type="character" w:customStyle="1" w:styleId="14">
    <w:name w:val="Heading 2 Char"/>
    <w:semiHidden/>
    <w:qFormat/>
    <w:locked/>
    <w:uiPriority w:val="99"/>
    <w:rPr>
      <w:rFonts w:ascii="Cambria" w:hAnsi="Cambria" w:eastAsia="宋体" w:cs="Cambria"/>
      <w:b/>
      <w:bCs/>
      <w:sz w:val="32"/>
      <w:szCs w:val="32"/>
    </w:rPr>
  </w:style>
  <w:style w:type="character" w:customStyle="1" w:styleId="15">
    <w:name w:val="Plain Text Char"/>
    <w:semiHidden/>
    <w:qFormat/>
    <w:uiPriority w:val="99"/>
    <w:rPr>
      <w:rFonts w:ascii="宋体" w:hAnsi="Courier New" w:cs="Courier New"/>
      <w:szCs w:val="21"/>
    </w:rPr>
  </w:style>
  <w:style w:type="character" w:customStyle="1" w:styleId="16">
    <w:name w:val="纯文本 Char1"/>
    <w:link w:val="4"/>
    <w:semiHidden/>
    <w:qFormat/>
    <w:locked/>
    <w:uiPriority w:val="99"/>
    <w:rPr>
      <w:rFonts w:ascii="宋体" w:hAnsi="Courier New" w:cs="宋体"/>
      <w:sz w:val="21"/>
      <w:szCs w:val="21"/>
    </w:rPr>
  </w:style>
  <w:style w:type="character" w:customStyle="1" w:styleId="17">
    <w:name w:val="正文文本缩进 Char"/>
    <w:link w:val="3"/>
    <w:semiHidden/>
    <w:qFormat/>
    <w:locked/>
    <w:uiPriority w:val="99"/>
    <w:rPr>
      <w:sz w:val="21"/>
      <w:szCs w:val="21"/>
    </w:rPr>
  </w:style>
  <w:style w:type="character" w:customStyle="1" w:styleId="18">
    <w:name w:val="case31"/>
    <w:qFormat/>
    <w:uiPriority w:val="99"/>
    <w:rPr>
      <w:spacing w:val="390"/>
      <w:sz w:val="21"/>
      <w:szCs w:val="21"/>
    </w:rPr>
  </w:style>
  <w:style w:type="character" w:customStyle="1" w:styleId="19">
    <w:name w:val="页眉 Char"/>
    <w:link w:val="7"/>
    <w:semiHidden/>
    <w:qFormat/>
    <w:locked/>
    <w:uiPriority w:val="99"/>
    <w:rPr>
      <w:sz w:val="18"/>
      <w:szCs w:val="18"/>
    </w:rPr>
  </w:style>
  <w:style w:type="character" w:customStyle="1" w:styleId="20">
    <w:name w:val="页脚 Char"/>
    <w:link w:val="6"/>
    <w:qFormat/>
    <w:locked/>
    <w:uiPriority w:val="99"/>
    <w:rPr>
      <w:kern w:val="2"/>
      <w:sz w:val="18"/>
      <w:szCs w:val="18"/>
    </w:rPr>
  </w:style>
  <w:style w:type="paragraph" w:styleId="21">
    <w:name w:val="List Paragraph"/>
    <w:basedOn w:val="1"/>
    <w:qFormat/>
    <w:uiPriority w:val="99"/>
    <w:pPr>
      <w:ind w:firstLine="420" w:firstLineChars="200"/>
    </w:pPr>
  </w:style>
  <w:style w:type="character" w:customStyle="1" w:styleId="22">
    <w:name w:val="正文文本缩进 2 Char"/>
    <w:link w:val="5"/>
    <w:qFormat/>
    <w:locked/>
    <w:uiPriority w:val="99"/>
    <w:rPr>
      <w:kern w:val="2"/>
      <w:sz w:val="24"/>
      <w:szCs w:val="24"/>
    </w:rPr>
  </w:style>
  <w:style w:type="character" w:customStyle="1" w:styleId="23">
    <w:name w:val="标题 2 Char"/>
    <w:link w:val="2"/>
    <w:qFormat/>
    <w:locked/>
    <w:uiPriority w:val="99"/>
    <w:rPr>
      <w:rFonts w:ascii="Arial" w:hAnsi="Arial" w:eastAsia="黑体" w:cs="Arial"/>
      <w:b/>
      <w:bCs/>
      <w:kern w:val="2"/>
      <w:sz w:val="32"/>
      <w:szCs w:val="32"/>
    </w:rPr>
  </w:style>
  <w:style w:type="character" w:customStyle="1" w:styleId="24">
    <w:name w:val="fontstyle01"/>
    <w:basedOn w:val="11"/>
    <w:qFormat/>
    <w:uiPriority w:val="0"/>
    <w:rPr>
      <w:rFonts w:ascii="仿宋" w:hAnsi="仿宋" w:eastAsia="仿宋" w:cs="仿宋"/>
      <w:color w:val="000000"/>
      <w:sz w:val="32"/>
      <w:szCs w:val="32"/>
    </w:rPr>
  </w:style>
  <w:style w:type="character" w:customStyle="1" w:styleId="25">
    <w:name w:val="fontstyle21"/>
    <w:basedOn w:val="11"/>
    <w:qFormat/>
    <w:uiPriority w:val="0"/>
    <w:rPr>
      <w:rFonts w:ascii="宋体" w:hAnsi="宋体" w:eastAsia="宋体" w:cs="宋体"/>
      <w:color w:val="000000"/>
      <w:sz w:val="28"/>
      <w:szCs w:val="28"/>
    </w:rPr>
  </w:style>
  <w:style w:type="character" w:customStyle="1" w:styleId="26">
    <w:name w:val="font01"/>
    <w:basedOn w:val="11"/>
    <w:qFormat/>
    <w:uiPriority w:val="0"/>
    <w:rPr>
      <w:rFonts w:hint="eastAsia" w:ascii="仿宋" w:hAnsi="仿宋" w:eastAsia="仿宋" w:cs="仿宋"/>
      <w:color w:val="000000"/>
      <w:sz w:val="32"/>
      <w:szCs w:val="32"/>
      <w:u w:val="none"/>
    </w:rPr>
  </w:style>
  <w:style w:type="character" w:customStyle="1" w:styleId="27">
    <w:name w:val="font11"/>
    <w:basedOn w:val="11"/>
    <w:qFormat/>
    <w:uiPriority w:val="0"/>
    <w:rPr>
      <w:rFonts w:hint="eastAsia" w:ascii="仿宋" w:hAnsi="仿宋" w:eastAsia="仿宋" w:cs="仿宋"/>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04266B-53D6-44A6-80AD-EECFAC97F61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242</Words>
  <Characters>1381</Characters>
  <Lines>11</Lines>
  <Paragraphs>3</Paragraphs>
  <TotalTime>12</TotalTime>
  <ScaleCrop>false</ScaleCrop>
  <LinksUpToDate>false</LinksUpToDate>
  <CharactersWithSpaces>1620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2014-11-20T03:13:00Z</dcterms:created>
  <dc:creator>微软中国</dc:creator>
  <cp:lastModifiedBy>丹丹</cp:lastModifiedBy>
  <cp:lastPrinted>2020-11-19T01:17:00Z</cp:lastPrinted>
  <dcterms:modified xsi:type="dcterms:W3CDTF">2020-11-26T09:59:32Z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