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54E" w:rsidRDefault="00925ABA" w:rsidP="00925ABA">
      <w:pPr>
        <w:jc w:val="center"/>
        <w:rPr>
          <w:rFonts w:ascii="黑体" w:eastAsia="黑体" w:hAnsi="黑体" w:hint="eastAsia"/>
          <w:sz w:val="32"/>
          <w:szCs w:val="32"/>
        </w:rPr>
      </w:pPr>
      <w:r w:rsidRPr="00925ABA">
        <w:rPr>
          <w:rFonts w:ascii="黑体" w:eastAsia="黑体" w:hAnsi="黑体" w:hint="eastAsia"/>
          <w:sz w:val="32"/>
          <w:szCs w:val="32"/>
        </w:rPr>
        <w:t>评标细则</w:t>
      </w:r>
    </w:p>
    <w:tbl>
      <w:tblPr>
        <w:tblW w:w="964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8"/>
        <w:gridCol w:w="1260"/>
        <w:gridCol w:w="777"/>
        <w:gridCol w:w="2924"/>
        <w:gridCol w:w="4111"/>
      </w:tblGrid>
      <w:tr w:rsidR="00925ABA" w:rsidTr="001D5BF9">
        <w:trPr>
          <w:cantSplit/>
          <w:trHeight w:val="402"/>
        </w:trPr>
        <w:tc>
          <w:tcPr>
            <w:tcW w:w="568" w:type="dxa"/>
            <w:vAlign w:val="center"/>
          </w:tcPr>
          <w:p w:rsidR="00925ABA" w:rsidRDefault="00925ABA" w:rsidP="001D5BF9">
            <w:pPr>
              <w:spacing w:line="400" w:lineRule="exact"/>
              <w:jc w:val="center"/>
              <w:rPr>
                <w:rFonts w:ascii="仿宋" w:eastAsia="仿宋" w:hAnsi="仿宋"/>
                <w:sz w:val="24"/>
              </w:rPr>
            </w:pPr>
            <w:r>
              <w:rPr>
                <w:rFonts w:ascii="仿宋" w:eastAsia="仿宋" w:hAnsi="仿宋" w:hint="eastAsia"/>
                <w:sz w:val="24"/>
              </w:rPr>
              <w:t>序号</w:t>
            </w:r>
          </w:p>
        </w:tc>
        <w:tc>
          <w:tcPr>
            <w:tcW w:w="1260" w:type="dxa"/>
            <w:vAlign w:val="center"/>
          </w:tcPr>
          <w:p w:rsidR="00925ABA" w:rsidRDefault="00925ABA" w:rsidP="001D5BF9">
            <w:pPr>
              <w:spacing w:line="400" w:lineRule="exact"/>
              <w:ind w:firstLine="28"/>
              <w:jc w:val="center"/>
              <w:rPr>
                <w:rFonts w:ascii="仿宋" w:eastAsia="仿宋" w:hAnsi="仿宋"/>
                <w:sz w:val="24"/>
              </w:rPr>
            </w:pPr>
            <w:r>
              <w:rPr>
                <w:rFonts w:ascii="仿宋" w:eastAsia="仿宋" w:hAnsi="仿宋" w:hint="eastAsia"/>
                <w:sz w:val="24"/>
              </w:rPr>
              <w:t>评分因素</w:t>
            </w:r>
          </w:p>
        </w:tc>
        <w:tc>
          <w:tcPr>
            <w:tcW w:w="777" w:type="dxa"/>
            <w:vAlign w:val="center"/>
          </w:tcPr>
          <w:p w:rsidR="00925ABA" w:rsidRDefault="00925ABA" w:rsidP="001D5BF9">
            <w:pPr>
              <w:spacing w:line="400" w:lineRule="exact"/>
              <w:ind w:firstLine="28"/>
              <w:jc w:val="center"/>
              <w:rPr>
                <w:rFonts w:ascii="仿宋" w:eastAsia="仿宋" w:hAnsi="仿宋"/>
                <w:sz w:val="24"/>
              </w:rPr>
            </w:pPr>
            <w:r>
              <w:rPr>
                <w:rFonts w:ascii="仿宋" w:eastAsia="仿宋" w:hAnsi="仿宋" w:hint="eastAsia"/>
                <w:sz w:val="24"/>
              </w:rPr>
              <w:t>分值</w:t>
            </w:r>
          </w:p>
        </w:tc>
        <w:tc>
          <w:tcPr>
            <w:tcW w:w="2924" w:type="dxa"/>
            <w:vAlign w:val="center"/>
          </w:tcPr>
          <w:p w:rsidR="00925ABA" w:rsidRDefault="00925ABA" w:rsidP="001D5BF9">
            <w:pPr>
              <w:spacing w:line="400" w:lineRule="exact"/>
              <w:ind w:firstLine="28"/>
              <w:jc w:val="center"/>
              <w:rPr>
                <w:rFonts w:ascii="仿宋" w:eastAsia="仿宋" w:hAnsi="仿宋"/>
                <w:sz w:val="24"/>
              </w:rPr>
            </w:pPr>
            <w:r>
              <w:rPr>
                <w:rFonts w:ascii="仿宋" w:eastAsia="仿宋" w:hAnsi="仿宋" w:hint="eastAsia"/>
                <w:sz w:val="24"/>
              </w:rPr>
              <w:t>评分内容</w:t>
            </w:r>
          </w:p>
        </w:tc>
        <w:tc>
          <w:tcPr>
            <w:tcW w:w="4111" w:type="dxa"/>
            <w:vAlign w:val="center"/>
          </w:tcPr>
          <w:p w:rsidR="00925ABA" w:rsidRDefault="00925ABA" w:rsidP="001D5BF9">
            <w:pPr>
              <w:spacing w:line="400" w:lineRule="exact"/>
              <w:jc w:val="center"/>
              <w:rPr>
                <w:rFonts w:ascii="仿宋" w:eastAsia="仿宋" w:hAnsi="仿宋"/>
                <w:sz w:val="24"/>
              </w:rPr>
            </w:pPr>
            <w:r>
              <w:rPr>
                <w:rFonts w:ascii="仿宋" w:eastAsia="仿宋" w:hAnsi="仿宋" w:hint="eastAsia"/>
                <w:sz w:val="24"/>
              </w:rPr>
              <w:t>评分标准</w:t>
            </w:r>
          </w:p>
        </w:tc>
      </w:tr>
      <w:tr w:rsidR="00925ABA" w:rsidTr="001D5BF9">
        <w:trPr>
          <w:cantSplit/>
          <w:trHeight w:val="402"/>
        </w:trPr>
        <w:tc>
          <w:tcPr>
            <w:tcW w:w="568" w:type="dxa"/>
            <w:vAlign w:val="center"/>
          </w:tcPr>
          <w:p w:rsidR="00925ABA" w:rsidRDefault="00925ABA" w:rsidP="001D5BF9">
            <w:pPr>
              <w:spacing w:line="400" w:lineRule="exact"/>
              <w:ind w:firstLine="28"/>
              <w:jc w:val="center"/>
              <w:rPr>
                <w:rFonts w:ascii="仿宋" w:eastAsia="仿宋" w:hAnsi="仿宋"/>
                <w:sz w:val="24"/>
              </w:rPr>
            </w:pPr>
            <w:r>
              <w:rPr>
                <w:rFonts w:ascii="仿宋" w:eastAsia="仿宋" w:hAnsi="仿宋"/>
                <w:sz w:val="24"/>
              </w:rPr>
              <w:t>1</w:t>
            </w:r>
          </w:p>
        </w:tc>
        <w:tc>
          <w:tcPr>
            <w:tcW w:w="1260" w:type="dxa"/>
            <w:vAlign w:val="center"/>
          </w:tcPr>
          <w:p w:rsidR="00925ABA" w:rsidRDefault="00925ABA" w:rsidP="001D5BF9">
            <w:pPr>
              <w:spacing w:line="400" w:lineRule="exact"/>
              <w:ind w:firstLine="28"/>
              <w:jc w:val="center"/>
              <w:rPr>
                <w:rFonts w:ascii="仿宋" w:eastAsia="仿宋" w:hAnsi="仿宋"/>
                <w:sz w:val="24"/>
              </w:rPr>
            </w:pPr>
            <w:r>
              <w:rPr>
                <w:rFonts w:ascii="仿宋" w:eastAsia="仿宋" w:hAnsi="仿宋" w:hint="eastAsia"/>
                <w:sz w:val="24"/>
              </w:rPr>
              <w:t>报价</w:t>
            </w:r>
          </w:p>
          <w:p w:rsidR="00925ABA" w:rsidRDefault="00925ABA" w:rsidP="001D5BF9">
            <w:pPr>
              <w:spacing w:line="400" w:lineRule="exact"/>
              <w:ind w:firstLine="28"/>
              <w:jc w:val="center"/>
              <w:rPr>
                <w:rFonts w:ascii="仿宋" w:eastAsia="仿宋" w:hAnsi="仿宋"/>
                <w:sz w:val="24"/>
              </w:rPr>
            </w:pPr>
            <w:r>
              <w:rPr>
                <w:rFonts w:ascii="仿宋" w:eastAsia="仿宋" w:hAnsi="仿宋" w:hint="eastAsia"/>
                <w:sz w:val="24"/>
              </w:rPr>
              <w:t>（</w:t>
            </w:r>
            <w:r>
              <w:rPr>
                <w:rFonts w:ascii="仿宋" w:eastAsia="仿宋" w:hAnsi="仿宋"/>
                <w:sz w:val="24"/>
              </w:rPr>
              <w:t>50%</w:t>
            </w:r>
            <w:r>
              <w:rPr>
                <w:rFonts w:ascii="仿宋" w:eastAsia="仿宋" w:hAnsi="仿宋" w:hint="eastAsia"/>
                <w:sz w:val="24"/>
              </w:rPr>
              <w:t>）</w:t>
            </w:r>
          </w:p>
        </w:tc>
        <w:tc>
          <w:tcPr>
            <w:tcW w:w="777" w:type="dxa"/>
            <w:vAlign w:val="center"/>
          </w:tcPr>
          <w:p w:rsidR="00925ABA" w:rsidRDefault="00925ABA" w:rsidP="001D5BF9">
            <w:pPr>
              <w:spacing w:line="400" w:lineRule="exact"/>
              <w:ind w:firstLine="28"/>
              <w:jc w:val="center"/>
              <w:rPr>
                <w:rFonts w:ascii="仿宋" w:eastAsia="仿宋" w:hAnsi="仿宋"/>
                <w:sz w:val="24"/>
              </w:rPr>
            </w:pPr>
            <w:r>
              <w:rPr>
                <w:rFonts w:ascii="仿宋" w:eastAsia="仿宋" w:hAnsi="仿宋"/>
                <w:sz w:val="24"/>
              </w:rPr>
              <w:t>50</w:t>
            </w:r>
            <w:r>
              <w:rPr>
                <w:rFonts w:ascii="仿宋" w:eastAsia="仿宋" w:hAnsi="仿宋" w:hint="eastAsia"/>
                <w:sz w:val="24"/>
              </w:rPr>
              <w:t>分</w:t>
            </w:r>
          </w:p>
        </w:tc>
        <w:tc>
          <w:tcPr>
            <w:tcW w:w="2924" w:type="dxa"/>
            <w:vAlign w:val="center"/>
          </w:tcPr>
          <w:p w:rsidR="00925ABA" w:rsidRDefault="00925ABA" w:rsidP="001D5BF9">
            <w:pPr>
              <w:rPr>
                <w:rFonts w:ascii="仿宋" w:eastAsia="仿宋" w:hAnsi="仿宋"/>
                <w:sz w:val="24"/>
              </w:rPr>
            </w:pPr>
            <w:r>
              <w:rPr>
                <w:rFonts w:ascii="仿宋" w:eastAsia="仿宋" w:hAnsi="仿宋"/>
                <w:sz w:val="24"/>
              </w:rPr>
              <w:t>1</w:t>
            </w:r>
            <w:r>
              <w:rPr>
                <w:rFonts w:ascii="仿宋" w:eastAsia="仿宋" w:hAnsi="仿宋" w:hint="eastAsia"/>
                <w:sz w:val="24"/>
              </w:rPr>
              <w:t>、以满足招标文件要求且投标价格最低的投标报价为基准价，投标报价得分</w:t>
            </w:r>
            <w:r>
              <w:rPr>
                <w:rFonts w:ascii="仿宋" w:eastAsia="仿宋" w:hAnsi="仿宋"/>
                <w:sz w:val="24"/>
              </w:rPr>
              <w:t>=(</w:t>
            </w:r>
            <w:r>
              <w:rPr>
                <w:rFonts w:ascii="仿宋" w:eastAsia="仿宋" w:hAnsi="仿宋" w:hint="eastAsia"/>
                <w:sz w:val="24"/>
              </w:rPr>
              <w:t>基准价</w:t>
            </w:r>
            <w:r>
              <w:rPr>
                <w:rFonts w:ascii="仿宋" w:eastAsia="仿宋" w:hAnsi="仿宋"/>
                <w:sz w:val="24"/>
              </w:rPr>
              <w:t>/</w:t>
            </w:r>
            <w:r>
              <w:rPr>
                <w:rFonts w:ascii="仿宋" w:eastAsia="仿宋" w:hAnsi="仿宋" w:hint="eastAsia"/>
                <w:sz w:val="24"/>
              </w:rPr>
              <w:t>投标报价</w:t>
            </w:r>
            <w:r>
              <w:rPr>
                <w:rFonts w:ascii="仿宋" w:eastAsia="仿宋" w:hAnsi="仿宋"/>
                <w:sz w:val="24"/>
              </w:rPr>
              <w:t>) *50*100%</w:t>
            </w:r>
            <w:r>
              <w:rPr>
                <w:rFonts w:ascii="仿宋" w:eastAsia="仿宋" w:hAnsi="仿宋" w:hint="eastAsia"/>
                <w:sz w:val="24"/>
              </w:rPr>
              <w:t>（保留两位小数）。</w:t>
            </w:r>
          </w:p>
        </w:tc>
        <w:tc>
          <w:tcPr>
            <w:tcW w:w="4111" w:type="dxa"/>
            <w:vAlign w:val="center"/>
          </w:tcPr>
          <w:p w:rsidR="00925ABA" w:rsidRDefault="00925ABA" w:rsidP="001D5BF9">
            <w:pPr>
              <w:rPr>
                <w:rFonts w:ascii="仿宋" w:eastAsia="仿宋" w:hAnsi="仿宋"/>
                <w:sz w:val="24"/>
              </w:rPr>
            </w:pPr>
            <w:r>
              <w:rPr>
                <w:rFonts w:ascii="仿宋" w:eastAsia="仿宋" w:hAnsi="仿宋" w:hint="eastAsia"/>
                <w:sz w:val="24"/>
              </w:rPr>
              <w:t>1、根据财政部、工业和信息化部《关于印发〈政府采购促进中小企业发展暂行办法〉的通知》（财库</w:t>
            </w:r>
            <w:r>
              <w:rPr>
                <w:rFonts w:ascii="仿宋" w:eastAsia="仿宋" w:hAnsi="仿宋"/>
                <w:sz w:val="24"/>
              </w:rPr>
              <w:t>[2011]181</w:t>
            </w:r>
            <w:r>
              <w:rPr>
                <w:rFonts w:ascii="仿宋" w:eastAsia="仿宋" w:hAnsi="仿宋" w:hint="eastAsia"/>
                <w:sz w:val="24"/>
              </w:rPr>
              <w:t>号）或《政府采购支持监狱企业发展有关问题的通知》（财库</w:t>
            </w:r>
            <w:r>
              <w:rPr>
                <w:rFonts w:ascii="仿宋" w:eastAsia="仿宋" w:hAnsi="仿宋"/>
                <w:sz w:val="24"/>
              </w:rPr>
              <w:t>[2014]68</w:t>
            </w:r>
            <w:r>
              <w:rPr>
                <w:rFonts w:ascii="仿宋" w:eastAsia="仿宋" w:hAnsi="仿宋" w:hint="eastAsia"/>
                <w:sz w:val="24"/>
              </w:rPr>
              <w:t>号）规定，对符合规定的小型、微型、监狱企业报价给予</w:t>
            </w:r>
            <w:r>
              <w:rPr>
                <w:rFonts w:ascii="仿宋" w:eastAsia="仿宋" w:hAnsi="仿宋"/>
                <w:sz w:val="24"/>
              </w:rPr>
              <w:t>6%</w:t>
            </w:r>
            <w:r>
              <w:rPr>
                <w:rFonts w:ascii="仿宋" w:eastAsia="仿宋" w:hAnsi="仿宋" w:hint="eastAsia"/>
                <w:sz w:val="24"/>
              </w:rPr>
              <w:t>的扣除，用扣除后的价格参与评审（如所有投标人均满足价格扣除条件的，则不必再扣除）。2、提供虚假《中小企业〈监狱企业</w:t>
            </w:r>
            <w:r>
              <w:rPr>
                <w:rFonts w:ascii="仿宋" w:eastAsia="仿宋" w:hAnsi="仿宋"/>
                <w:sz w:val="24"/>
              </w:rPr>
              <w:t>)</w:t>
            </w:r>
            <w:r>
              <w:rPr>
                <w:rFonts w:ascii="仿宋" w:eastAsia="仿宋" w:hAnsi="仿宋" w:hint="eastAsia"/>
                <w:sz w:val="24"/>
              </w:rPr>
              <w:t>声明函》的，作提供虚假材料谋取中标予以处理。</w:t>
            </w:r>
          </w:p>
        </w:tc>
      </w:tr>
      <w:tr w:rsidR="00925ABA" w:rsidTr="001D5BF9">
        <w:trPr>
          <w:cantSplit/>
          <w:trHeight w:val="402"/>
        </w:trPr>
        <w:tc>
          <w:tcPr>
            <w:tcW w:w="568" w:type="dxa"/>
            <w:vMerge w:val="restart"/>
            <w:vAlign w:val="center"/>
          </w:tcPr>
          <w:p w:rsidR="00925ABA" w:rsidRDefault="00925ABA" w:rsidP="001D5BF9">
            <w:pPr>
              <w:spacing w:line="400" w:lineRule="exact"/>
              <w:ind w:firstLine="28"/>
              <w:jc w:val="center"/>
              <w:rPr>
                <w:rFonts w:ascii="仿宋" w:eastAsia="仿宋" w:hAnsi="仿宋"/>
                <w:sz w:val="24"/>
              </w:rPr>
            </w:pPr>
            <w:r>
              <w:rPr>
                <w:rFonts w:ascii="仿宋" w:eastAsia="仿宋" w:hAnsi="仿宋"/>
                <w:sz w:val="24"/>
              </w:rPr>
              <w:t>2</w:t>
            </w:r>
          </w:p>
        </w:tc>
        <w:tc>
          <w:tcPr>
            <w:tcW w:w="1260" w:type="dxa"/>
            <w:vMerge w:val="restart"/>
            <w:vAlign w:val="center"/>
          </w:tcPr>
          <w:p w:rsidR="00925ABA" w:rsidRDefault="00925ABA" w:rsidP="001D5BF9">
            <w:pPr>
              <w:spacing w:line="400" w:lineRule="exact"/>
              <w:ind w:firstLine="28"/>
              <w:jc w:val="center"/>
              <w:rPr>
                <w:rFonts w:ascii="仿宋" w:eastAsia="仿宋" w:hAnsi="仿宋"/>
                <w:sz w:val="24"/>
              </w:rPr>
            </w:pPr>
            <w:r>
              <w:rPr>
                <w:rFonts w:ascii="仿宋" w:eastAsia="仿宋" w:hAnsi="仿宋" w:hint="eastAsia"/>
                <w:sz w:val="24"/>
              </w:rPr>
              <w:t>技术支持</w:t>
            </w:r>
          </w:p>
          <w:p w:rsidR="00925ABA" w:rsidRDefault="00925ABA" w:rsidP="001D5BF9">
            <w:pPr>
              <w:spacing w:line="400" w:lineRule="exact"/>
              <w:ind w:firstLine="28"/>
              <w:jc w:val="center"/>
              <w:rPr>
                <w:rFonts w:ascii="仿宋" w:eastAsia="仿宋" w:hAnsi="仿宋"/>
                <w:sz w:val="24"/>
              </w:rPr>
            </w:pPr>
            <w:r>
              <w:rPr>
                <w:rFonts w:ascii="仿宋" w:eastAsia="仿宋" w:hAnsi="仿宋" w:hint="eastAsia"/>
                <w:sz w:val="24"/>
              </w:rPr>
              <w:t>（3</w:t>
            </w:r>
            <w:r>
              <w:rPr>
                <w:rFonts w:ascii="仿宋" w:eastAsia="仿宋" w:hAnsi="仿宋"/>
                <w:sz w:val="24"/>
              </w:rPr>
              <w:t>0%</w:t>
            </w:r>
            <w:r>
              <w:rPr>
                <w:rFonts w:ascii="仿宋" w:eastAsia="仿宋" w:hAnsi="仿宋" w:hint="eastAsia"/>
                <w:sz w:val="24"/>
              </w:rPr>
              <w:t>）</w:t>
            </w:r>
          </w:p>
        </w:tc>
        <w:tc>
          <w:tcPr>
            <w:tcW w:w="777" w:type="dxa"/>
            <w:vAlign w:val="center"/>
          </w:tcPr>
          <w:p w:rsidR="00925ABA" w:rsidRDefault="00925ABA" w:rsidP="001D5BF9">
            <w:pPr>
              <w:spacing w:line="400" w:lineRule="exact"/>
              <w:ind w:firstLine="28"/>
              <w:jc w:val="center"/>
              <w:rPr>
                <w:rFonts w:ascii="仿宋" w:eastAsia="仿宋" w:hAnsi="仿宋"/>
                <w:sz w:val="24"/>
              </w:rPr>
            </w:pPr>
            <w:r>
              <w:rPr>
                <w:rFonts w:ascii="仿宋" w:eastAsia="仿宋" w:hAnsi="仿宋" w:hint="eastAsia"/>
                <w:sz w:val="24"/>
              </w:rPr>
              <w:t>10分</w:t>
            </w:r>
          </w:p>
        </w:tc>
        <w:tc>
          <w:tcPr>
            <w:tcW w:w="2924" w:type="dxa"/>
            <w:vAlign w:val="center"/>
          </w:tcPr>
          <w:p w:rsidR="00925ABA" w:rsidRDefault="00925ABA" w:rsidP="001D5BF9">
            <w:pPr>
              <w:rPr>
                <w:rFonts w:ascii="仿宋" w:eastAsia="仿宋" w:hAnsi="仿宋"/>
                <w:sz w:val="24"/>
              </w:rPr>
            </w:pPr>
            <w:r w:rsidRPr="0074678D">
              <w:rPr>
                <w:rFonts w:ascii="仿宋" w:eastAsia="仿宋" w:hAnsi="仿宋" w:hint="eastAsia"/>
                <w:sz w:val="24"/>
              </w:rPr>
              <w:t>协助医院进行市场宣传、推广及运营的详细方案。每周至少义诊一次。</w:t>
            </w:r>
          </w:p>
        </w:tc>
        <w:tc>
          <w:tcPr>
            <w:tcW w:w="4111" w:type="dxa"/>
            <w:vAlign w:val="center"/>
          </w:tcPr>
          <w:p w:rsidR="00925ABA" w:rsidRDefault="00925ABA" w:rsidP="001D5BF9">
            <w:pPr>
              <w:spacing w:line="0" w:lineRule="atLeast"/>
              <w:jc w:val="left"/>
              <w:rPr>
                <w:rFonts w:ascii="仿宋" w:eastAsia="仿宋" w:hAnsi="仿宋"/>
                <w:sz w:val="24"/>
              </w:rPr>
            </w:pPr>
            <w:r>
              <w:rPr>
                <w:rFonts w:ascii="仿宋" w:eastAsia="仿宋" w:hAnsi="仿宋" w:hint="eastAsia"/>
                <w:sz w:val="24"/>
              </w:rPr>
              <w:t>评价提供的运营方案，优秀的得10分，良好得5分，差的得2分，未提供的不得分。不能满足每周至少一次义诊要求的不得分。</w:t>
            </w:r>
          </w:p>
        </w:tc>
      </w:tr>
      <w:tr w:rsidR="00925ABA" w:rsidTr="001D5BF9">
        <w:trPr>
          <w:cantSplit/>
          <w:trHeight w:val="402"/>
        </w:trPr>
        <w:tc>
          <w:tcPr>
            <w:tcW w:w="568" w:type="dxa"/>
            <w:vMerge/>
            <w:vAlign w:val="center"/>
          </w:tcPr>
          <w:p w:rsidR="00925ABA" w:rsidRDefault="00925ABA" w:rsidP="001D5BF9">
            <w:pPr>
              <w:spacing w:line="400" w:lineRule="exact"/>
              <w:ind w:firstLine="28"/>
              <w:jc w:val="center"/>
              <w:rPr>
                <w:rFonts w:ascii="仿宋" w:eastAsia="仿宋" w:hAnsi="仿宋"/>
                <w:sz w:val="24"/>
              </w:rPr>
            </w:pPr>
          </w:p>
        </w:tc>
        <w:tc>
          <w:tcPr>
            <w:tcW w:w="1260" w:type="dxa"/>
            <w:vMerge/>
            <w:vAlign w:val="center"/>
          </w:tcPr>
          <w:p w:rsidR="00925ABA" w:rsidRDefault="00925ABA" w:rsidP="001D5BF9">
            <w:pPr>
              <w:spacing w:line="400" w:lineRule="exact"/>
              <w:ind w:firstLine="28"/>
              <w:jc w:val="center"/>
              <w:rPr>
                <w:rFonts w:ascii="仿宋" w:eastAsia="仿宋" w:hAnsi="仿宋"/>
                <w:sz w:val="24"/>
              </w:rPr>
            </w:pPr>
          </w:p>
        </w:tc>
        <w:tc>
          <w:tcPr>
            <w:tcW w:w="777" w:type="dxa"/>
            <w:vAlign w:val="center"/>
          </w:tcPr>
          <w:p w:rsidR="00925ABA" w:rsidRDefault="00925ABA" w:rsidP="001D5BF9">
            <w:pPr>
              <w:spacing w:line="400" w:lineRule="exact"/>
              <w:ind w:firstLine="28"/>
              <w:jc w:val="center"/>
              <w:rPr>
                <w:rFonts w:ascii="仿宋" w:eastAsia="仿宋" w:hAnsi="仿宋"/>
              </w:rPr>
            </w:pPr>
            <w:r w:rsidRPr="0074678D">
              <w:rPr>
                <w:rFonts w:ascii="仿宋" w:eastAsia="仿宋" w:hAnsi="仿宋" w:hint="eastAsia"/>
                <w:sz w:val="24"/>
              </w:rPr>
              <w:t>10</w:t>
            </w:r>
            <w:r>
              <w:rPr>
                <w:rFonts w:ascii="仿宋" w:eastAsia="仿宋" w:hAnsi="仿宋" w:hint="eastAsia"/>
                <w:sz w:val="24"/>
              </w:rPr>
              <w:t>分</w:t>
            </w:r>
          </w:p>
        </w:tc>
        <w:tc>
          <w:tcPr>
            <w:tcW w:w="2924" w:type="dxa"/>
            <w:vAlign w:val="center"/>
          </w:tcPr>
          <w:p w:rsidR="00925ABA" w:rsidRDefault="00925ABA" w:rsidP="001D5BF9">
            <w:pPr>
              <w:rPr>
                <w:rFonts w:ascii="仿宋" w:eastAsia="仿宋" w:hAnsi="仿宋"/>
                <w:sz w:val="24"/>
              </w:rPr>
            </w:pPr>
            <w:r w:rsidRPr="0074678D">
              <w:rPr>
                <w:rFonts w:ascii="仿宋" w:eastAsia="仿宋" w:hAnsi="仿宋" w:hint="eastAsia"/>
                <w:sz w:val="24"/>
              </w:rPr>
              <w:t>有详细的业绩规划。承诺通过投标人的市场宣传和推广，</w:t>
            </w:r>
            <w:r>
              <w:rPr>
                <w:rFonts w:ascii="仿宋" w:eastAsia="仿宋" w:hAnsi="仿宋" w:hint="eastAsia"/>
                <w:sz w:val="24"/>
              </w:rPr>
              <w:t>①</w:t>
            </w:r>
            <w:r w:rsidRPr="0074678D">
              <w:rPr>
                <w:rFonts w:ascii="仿宋" w:eastAsia="仿宋" w:hAnsi="仿宋" w:hint="eastAsia"/>
                <w:sz w:val="24"/>
              </w:rPr>
              <w:t>应让医院眼科的门诊病人量及出院病人量与上年周期相比每月至少提高10%以上；</w:t>
            </w:r>
            <w:r>
              <w:rPr>
                <w:rFonts w:ascii="仿宋" w:eastAsia="仿宋" w:hAnsi="仿宋" w:hint="eastAsia"/>
                <w:sz w:val="24"/>
              </w:rPr>
              <w:t>②</w:t>
            </w:r>
            <w:r w:rsidRPr="0074678D">
              <w:rPr>
                <w:rFonts w:ascii="仿宋" w:eastAsia="仿宋" w:hAnsi="仿宋" w:hint="eastAsia"/>
                <w:sz w:val="24"/>
              </w:rPr>
              <w:t>第一年项目营收至少应达到150</w:t>
            </w:r>
            <w:r>
              <w:rPr>
                <w:rFonts w:ascii="仿宋" w:eastAsia="仿宋" w:hAnsi="仿宋" w:hint="eastAsia"/>
                <w:sz w:val="24"/>
              </w:rPr>
              <w:t>万；③</w:t>
            </w:r>
            <w:r w:rsidRPr="0074678D">
              <w:rPr>
                <w:rFonts w:ascii="仿宋" w:eastAsia="仿宋" w:hAnsi="仿宋" w:hint="eastAsia"/>
                <w:sz w:val="24"/>
              </w:rPr>
              <w:t>通过3到5年的经营，每年项目营收至少应达到300万以上。否则，医院有权取消合同。</w:t>
            </w:r>
          </w:p>
        </w:tc>
        <w:tc>
          <w:tcPr>
            <w:tcW w:w="4111" w:type="dxa"/>
            <w:vAlign w:val="center"/>
          </w:tcPr>
          <w:p w:rsidR="00925ABA" w:rsidRDefault="00925ABA" w:rsidP="001D5BF9">
            <w:pPr>
              <w:spacing w:line="0" w:lineRule="atLeast"/>
              <w:jc w:val="left"/>
              <w:rPr>
                <w:rFonts w:ascii="仿宋" w:eastAsia="仿宋" w:hAnsi="仿宋"/>
                <w:sz w:val="24"/>
              </w:rPr>
            </w:pPr>
            <w:r>
              <w:rPr>
                <w:rFonts w:ascii="仿宋" w:eastAsia="仿宋" w:hAnsi="仿宋" w:hint="eastAsia"/>
                <w:sz w:val="24"/>
              </w:rPr>
              <w:t>1、评价提供的业绩规划方案，优秀的得4分，良好得2分，差的得1分，未提供的不得分。</w:t>
            </w:r>
          </w:p>
          <w:p w:rsidR="00925ABA" w:rsidRPr="0074678D" w:rsidRDefault="00925ABA" w:rsidP="001D5BF9">
            <w:pPr>
              <w:spacing w:line="0" w:lineRule="atLeast"/>
              <w:jc w:val="left"/>
              <w:rPr>
                <w:rFonts w:ascii="仿宋" w:eastAsia="仿宋" w:hAnsi="仿宋"/>
                <w:sz w:val="24"/>
              </w:rPr>
            </w:pPr>
            <w:r>
              <w:rPr>
                <w:rFonts w:ascii="仿宋" w:eastAsia="仿宋" w:hAnsi="仿宋" w:hint="eastAsia"/>
                <w:sz w:val="24"/>
              </w:rPr>
              <w:t>2、具体指标评价，共3条（①②③</w:t>
            </w:r>
          </w:p>
          <w:p w:rsidR="00925ABA" w:rsidRDefault="00925ABA" w:rsidP="001D5BF9">
            <w:pPr>
              <w:spacing w:line="0" w:lineRule="atLeast"/>
              <w:jc w:val="left"/>
              <w:rPr>
                <w:rFonts w:ascii="仿宋" w:eastAsia="仿宋" w:hAnsi="仿宋"/>
                <w:sz w:val="24"/>
              </w:rPr>
            </w:pPr>
            <w:r>
              <w:rPr>
                <w:rFonts w:ascii="仿宋" w:eastAsia="仿宋" w:hAnsi="仿宋" w:hint="eastAsia"/>
                <w:sz w:val="24"/>
              </w:rPr>
              <w:t>），每条指标2分，共6分。每条指标优于招标文件规定的得2分，达到招标文件规定的得1分，低于招标文件规定的不得分。</w:t>
            </w:r>
          </w:p>
        </w:tc>
      </w:tr>
      <w:tr w:rsidR="00925ABA" w:rsidTr="001D5BF9">
        <w:trPr>
          <w:cantSplit/>
          <w:trHeight w:val="402"/>
        </w:trPr>
        <w:tc>
          <w:tcPr>
            <w:tcW w:w="568" w:type="dxa"/>
            <w:vMerge/>
            <w:vAlign w:val="center"/>
          </w:tcPr>
          <w:p w:rsidR="00925ABA" w:rsidRDefault="00925ABA" w:rsidP="001D5BF9">
            <w:pPr>
              <w:spacing w:line="400" w:lineRule="exact"/>
              <w:ind w:firstLine="28"/>
              <w:jc w:val="center"/>
              <w:rPr>
                <w:rFonts w:ascii="仿宋" w:eastAsia="仿宋" w:hAnsi="仿宋"/>
                <w:sz w:val="24"/>
              </w:rPr>
            </w:pPr>
          </w:p>
        </w:tc>
        <w:tc>
          <w:tcPr>
            <w:tcW w:w="1260" w:type="dxa"/>
            <w:vMerge/>
            <w:vAlign w:val="center"/>
          </w:tcPr>
          <w:p w:rsidR="00925ABA" w:rsidRDefault="00925ABA" w:rsidP="001D5BF9">
            <w:pPr>
              <w:spacing w:line="400" w:lineRule="exact"/>
              <w:ind w:firstLine="28"/>
              <w:jc w:val="center"/>
              <w:rPr>
                <w:rFonts w:ascii="仿宋" w:eastAsia="仿宋" w:hAnsi="仿宋"/>
                <w:sz w:val="24"/>
              </w:rPr>
            </w:pPr>
          </w:p>
        </w:tc>
        <w:tc>
          <w:tcPr>
            <w:tcW w:w="777" w:type="dxa"/>
            <w:vAlign w:val="center"/>
          </w:tcPr>
          <w:p w:rsidR="00925ABA" w:rsidRPr="0074678D" w:rsidRDefault="00925ABA" w:rsidP="001D5BF9">
            <w:pPr>
              <w:spacing w:line="400" w:lineRule="exact"/>
              <w:ind w:firstLine="28"/>
              <w:jc w:val="center"/>
              <w:rPr>
                <w:rFonts w:ascii="仿宋" w:eastAsia="仿宋" w:hAnsi="仿宋"/>
                <w:sz w:val="24"/>
              </w:rPr>
            </w:pPr>
            <w:r w:rsidRPr="0074678D">
              <w:rPr>
                <w:rFonts w:ascii="仿宋" w:eastAsia="仿宋" w:hAnsi="仿宋" w:hint="eastAsia"/>
                <w:sz w:val="24"/>
              </w:rPr>
              <w:t>5</w:t>
            </w:r>
            <w:r>
              <w:rPr>
                <w:rFonts w:ascii="仿宋" w:eastAsia="仿宋" w:hAnsi="仿宋" w:hint="eastAsia"/>
                <w:sz w:val="24"/>
              </w:rPr>
              <w:t>分</w:t>
            </w:r>
          </w:p>
        </w:tc>
        <w:tc>
          <w:tcPr>
            <w:tcW w:w="2924" w:type="dxa"/>
            <w:vAlign w:val="center"/>
          </w:tcPr>
          <w:p w:rsidR="00925ABA" w:rsidRDefault="00925ABA" w:rsidP="001D5BF9">
            <w:pPr>
              <w:rPr>
                <w:rFonts w:ascii="仿宋" w:eastAsia="仿宋" w:hAnsi="仿宋"/>
                <w:sz w:val="24"/>
              </w:rPr>
            </w:pPr>
            <w:r w:rsidRPr="0074678D">
              <w:rPr>
                <w:rFonts w:ascii="仿宋" w:eastAsia="仿宋" w:hAnsi="仿宋" w:hint="eastAsia"/>
                <w:sz w:val="24"/>
              </w:rPr>
              <w:t>负责联系相关专家来院坐诊、技术带教及教学查房和学术交流的方案和承诺。</w:t>
            </w:r>
          </w:p>
        </w:tc>
        <w:tc>
          <w:tcPr>
            <w:tcW w:w="4111" w:type="dxa"/>
            <w:vAlign w:val="center"/>
          </w:tcPr>
          <w:p w:rsidR="00925ABA" w:rsidRDefault="00925ABA" w:rsidP="001D5BF9">
            <w:pPr>
              <w:spacing w:line="0" w:lineRule="atLeast"/>
              <w:jc w:val="left"/>
              <w:rPr>
                <w:rFonts w:ascii="仿宋" w:eastAsia="仿宋" w:hAnsi="仿宋"/>
                <w:sz w:val="24"/>
              </w:rPr>
            </w:pPr>
            <w:r>
              <w:rPr>
                <w:rFonts w:ascii="仿宋" w:eastAsia="仿宋" w:hAnsi="仿宋" w:hint="eastAsia"/>
                <w:sz w:val="24"/>
              </w:rPr>
              <w:t>评价提供的方案，优秀的得5分，良好得3分，差的得1分，未提供的不得分。</w:t>
            </w:r>
          </w:p>
        </w:tc>
      </w:tr>
      <w:tr w:rsidR="00925ABA" w:rsidTr="001D5BF9">
        <w:trPr>
          <w:cantSplit/>
          <w:trHeight w:val="402"/>
        </w:trPr>
        <w:tc>
          <w:tcPr>
            <w:tcW w:w="568" w:type="dxa"/>
            <w:vMerge/>
            <w:vAlign w:val="center"/>
          </w:tcPr>
          <w:p w:rsidR="00925ABA" w:rsidRDefault="00925ABA" w:rsidP="001D5BF9">
            <w:pPr>
              <w:spacing w:line="400" w:lineRule="exact"/>
              <w:ind w:firstLine="28"/>
              <w:jc w:val="center"/>
              <w:rPr>
                <w:rFonts w:ascii="仿宋" w:eastAsia="仿宋" w:hAnsi="仿宋"/>
                <w:sz w:val="24"/>
              </w:rPr>
            </w:pPr>
          </w:p>
        </w:tc>
        <w:tc>
          <w:tcPr>
            <w:tcW w:w="1260" w:type="dxa"/>
            <w:vMerge/>
            <w:vAlign w:val="center"/>
          </w:tcPr>
          <w:p w:rsidR="00925ABA" w:rsidRDefault="00925ABA" w:rsidP="001D5BF9">
            <w:pPr>
              <w:spacing w:line="400" w:lineRule="exact"/>
              <w:ind w:firstLine="28"/>
              <w:jc w:val="center"/>
              <w:rPr>
                <w:rFonts w:ascii="仿宋" w:eastAsia="仿宋" w:hAnsi="仿宋"/>
                <w:sz w:val="24"/>
              </w:rPr>
            </w:pPr>
          </w:p>
        </w:tc>
        <w:tc>
          <w:tcPr>
            <w:tcW w:w="777" w:type="dxa"/>
            <w:vAlign w:val="center"/>
          </w:tcPr>
          <w:p w:rsidR="00925ABA" w:rsidRPr="0074678D" w:rsidRDefault="00925ABA" w:rsidP="001D5BF9">
            <w:pPr>
              <w:spacing w:line="400" w:lineRule="exact"/>
              <w:ind w:firstLine="28"/>
              <w:jc w:val="center"/>
              <w:rPr>
                <w:rFonts w:ascii="仿宋" w:eastAsia="仿宋" w:hAnsi="仿宋"/>
                <w:sz w:val="24"/>
              </w:rPr>
            </w:pPr>
            <w:r w:rsidRPr="0074678D">
              <w:rPr>
                <w:rFonts w:ascii="仿宋" w:eastAsia="仿宋" w:hAnsi="仿宋" w:hint="eastAsia"/>
                <w:sz w:val="24"/>
              </w:rPr>
              <w:t>5</w:t>
            </w:r>
            <w:r>
              <w:rPr>
                <w:rFonts w:ascii="仿宋" w:eastAsia="仿宋" w:hAnsi="仿宋" w:hint="eastAsia"/>
                <w:sz w:val="24"/>
              </w:rPr>
              <w:t>分</w:t>
            </w:r>
          </w:p>
        </w:tc>
        <w:tc>
          <w:tcPr>
            <w:tcW w:w="2924" w:type="dxa"/>
            <w:vAlign w:val="center"/>
          </w:tcPr>
          <w:p w:rsidR="00925ABA" w:rsidRDefault="00925ABA" w:rsidP="001D5BF9">
            <w:pPr>
              <w:rPr>
                <w:rFonts w:ascii="仿宋" w:eastAsia="仿宋" w:hAnsi="仿宋"/>
                <w:sz w:val="24"/>
              </w:rPr>
            </w:pPr>
            <w:r w:rsidRPr="0074678D">
              <w:rPr>
                <w:rFonts w:ascii="仿宋" w:eastAsia="仿宋" w:hAnsi="仿宋" w:hint="eastAsia"/>
                <w:sz w:val="24"/>
              </w:rPr>
              <w:t>供应商应配备一定数量的专业技术人员，以满足中心日常业务开展，</w:t>
            </w:r>
            <w:r w:rsidRPr="00213563">
              <w:rPr>
                <w:rFonts w:ascii="仿宋" w:eastAsia="仿宋" w:hAnsi="仿宋" w:hint="eastAsia"/>
                <w:sz w:val="24"/>
              </w:rPr>
              <w:t>提供人员</w:t>
            </w:r>
            <w:r>
              <w:rPr>
                <w:rFonts w:ascii="仿宋" w:eastAsia="仿宋" w:hAnsi="仿宋" w:hint="eastAsia"/>
                <w:sz w:val="24"/>
              </w:rPr>
              <w:t>列表、</w:t>
            </w:r>
            <w:r w:rsidRPr="00213563">
              <w:rPr>
                <w:rFonts w:ascii="仿宋" w:eastAsia="仿宋" w:hAnsi="仿宋" w:hint="eastAsia"/>
                <w:sz w:val="24"/>
              </w:rPr>
              <w:t>从业资格证书</w:t>
            </w:r>
            <w:r>
              <w:rPr>
                <w:rFonts w:ascii="仿宋" w:eastAsia="仿宋" w:hAnsi="仿宋" w:hint="eastAsia"/>
                <w:sz w:val="24"/>
              </w:rPr>
              <w:t>以</w:t>
            </w:r>
            <w:r w:rsidRPr="00213563">
              <w:rPr>
                <w:rFonts w:ascii="仿宋" w:eastAsia="仿宋" w:hAnsi="仿宋" w:hint="eastAsia"/>
                <w:sz w:val="24"/>
              </w:rPr>
              <w:t>及人员培训方案</w:t>
            </w:r>
            <w:r w:rsidRPr="0074678D">
              <w:rPr>
                <w:rFonts w:ascii="仿宋" w:eastAsia="仿宋" w:hAnsi="仿宋" w:hint="eastAsia"/>
                <w:sz w:val="24"/>
              </w:rPr>
              <w:t>。提供具备眼科副高级职称及以上的眼科专家的专职聘任合同及技术带教专家的身份证及资格证书，必须是第一职业而非专职。</w:t>
            </w:r>
          </w:p>
        </w:tc>
        <w:tc>
          <w:tcPr>
            <w:tcW w:w="4111" w:type="dxa"/>
            <w:vAlign w:val="center"/>
          </w:tcPr>
          <w:p w:rsidR="00925ABA" w:rsidRDefault="00925ABA" w:rsidP="001D5BF9">
            <w:pPr>
              <w:spacing w:line="0" w:lineRule="atLeast"/>
              <w:jc w:val="left"/>
              <w:rPr>
                <w:rFonts w:ascii="仿宋" w:eastAsia="仿宋" w:hAnsi="仿宋"/>
                <w:sz w:val="24"/>
              </w:rPr>
            </w:pPr>
            <w:r>
              <w:rPr>
                <w:rFonts w:ascii="仿宋" w:eastAsia="仿宋" w:hAnsi="仿宋" w:hint="eastAsia"/>
                <w:sz w:val="24"/>
              </w:rPr>
              <w:t>评价人员培训方案，优秀的得5分，良好得3分，差的得1分，未提供专职、</w:t>
            </w:r>
            <w:r w:rsidRPr="0074678D">
              <w:rPr>
                <w:rFonts w:ascii="仿宋" w:eastAsia="仿宋" w:hAnsi="仿宋" w:hint="eastAsia"/>
                <w:sz w:val="24"/>
              </w:rPr>
              <w:t>眼科副高级职称及以上的眼科专家</w:t>
            </w:r>
            <w:r>
              <w:rPr>
                <w:rFonts w:ascii="仿宋" w:eastAsia="仿宋" w:hAnsi="仿宋" w:hint="eastAsia"/>
                <w:sz w:val="24"/>
              </w:rPr>
              <w:t>的不得分。</w:t>
            </w:r>
          </w:p>
        </w:tc>
      </w:tr>
      <w:tr w:rsidR="00925ABA" w:rsidTr="001D5BF9">
        <w:trPr>
          <w:cantSplit/>
          <w:trHeight w:val="402"/>
        </w:trPr>
        <w:tc>
          <w:tcPr>
            <w:tcW w:w="568" w:type="dxa"/>
            <w:vMerge w:val="restart"/>
            <w:vAlign w:val="center"/>
          </w:tcPr>
          <w:p w:rsidR="00925ABA" w:rsidRDefault="00925ABA" w:rsidP="001D5BF9">
            <w:pPr>
              <w:spacing w:line="400" w:lineRule="exact"/>
              <w:ind w:firstLine="28"/>
              <w:jc w:val="center"/>
              <w:rPr>
                <w:rFonts w:ascii="仿宋" w:eastAsia="仿宋" w:hAnsi="仿宋"/>
                <w:sz w:val="24"/>
              </w:rPr>
            </w:pPr>
            <w:r>
              <w:rPr>
                <w:rFonts w:ascii="仿宋" w:eastAsia="仿宋" w:hAnsi="仿宋"/>
                <w:sz w:val="24"/>
              </w:rPr>
              <w:t>3</w:t>
            </w:r>
          </w:p>
        </w:tc>
        <w:tc>
          <w:tcPr>
            <w:tcW w:w="1260" w:type="dxa"/>
            <w:vMerge w:val="restart"/>
            <w:vAlign w:val="center"/>
          </w:tcPr>
          <w:p w:rsidR="00925ABA" w:rsidRDefault="00925ABA" w:rsidP="001D5BF9">
            <w:pPr>
              <w:spacing w:line="400" w:lineRule="exact"/>
              <w:ind w:firstLine="28"/>
              <w:jc w:val="center"/>
              <w:rPr>
                <w:rFonts w:ascii="仿宋" w:eastAsia="仿宋" w:hAnsi="仿宋"/>
                <w:sz w:val="24"/>
              </w:rPr>
            </w:pPr>
            <w:r>
              <w:rPr>
                <w:rFonts w:ascii="仿宋" w:eastAsia="仿宋" w:hAnsi="仿宋" w:hint="eastAsia"/>
                <w:sz w:val="24"/>
              </w:rPr>
              <w:t>商务部分</w:t>
            </w:r>
          </w:p>
          <w:p w:rsidR="00925ABA" w:rsidRDefault="00925ABA" w:rsidP="001D5BF9">
            <w:pPr>
              <w:spacing w:line="400" w:lineRule="exact"/>
              <w:ind w:firstLine="28"/>
              <w:jc w:val="center"/>
              <w:rPr>
                <w:rFonts w:ascii="仿宋" w:eastAsia="仿宋" w:hAnsi="仿宋"/>
                <w:sz w:val="24"/>
              </w:rPr>
            </w:pPr>
            <w:r>
              <w:rPr>
                <w:rFonts w:ascii="仿宋" w:eastAsia="仿宋" w:hAnsi="仿宋" w:hint="eastAsia"/>
                <w:sz w:val="24"/>
              </w:rPr>
              <w:t>（20%）</w:t>
            </w:r>
          </w:p>
        </w:tc>
        <w:tc>
          <w:tcPr>
            <w:tcW w:w="777" w:type="dxa"/>
            <w:vAlign w:val="center"/>
          </w:tcPr>
          <w:p w:rsidR="00925ABA" w:rsidRDefault="00925ABA" w:rsidP="001D5BF9">
            <w:pPr>
              <w:spacing w:line="400" w:lineRule="exact"/>
              <w:ind w:firstLine="28"/>
              <w:jc w:val="center"/>
              <w:rPr>
                <w:rFonts w:ascii="仿宋" w:eastAsia="仿宋" w:hAnsi="仿宋"/>
                <w:sz w:val="24"/>
              </w:rPr>
            </w:pPr>
            <w:r>
              <w:rPr>
                <w:rFonts w:ascii="仿宋" w:eastAsia="仿宋" w:hAnsi="仿宋" w:hint="eastAsia"/>
                <w:sz w:val="24"/>
              </w:rPr>
              <w:t>10分</w:t>
            </w:r>
          </w:p>
        </w:tc>
        <w:tc>
          <w:tcPr>
            <w:tcW w:w="2924" w:type="dxa"/>
            <w:vAlign w:val="center"/>
          </w:tcPr>
          <w:p w:rsidR="00925ABA" w:rsidRDefault="00925ABA" w:rsidP="001D5BF9">
            <w:pPr>
              <w:rPr>
                <w:rFonts w:ascii="仿宋" w:eastAsia="仿宋" w:hAnsi="仿宋"/>
                <w:sz w:val="24"/>
              </w:rPr>
            </w:pPr>
            <w:r>
              <w:rPr>
                <w:rFonts w:ascii="仿宋" w:eastAsia="仿宋" w:hAnsi="仿宋" w:hint="eastAsia"/>
                <w:sz w:val="24"/>
              </w:rPr>
              <w:t>中标人负责眼视光中心的装修，提供开业</w:t>
            </w:r>
            <w:r w:rsidRPr="00213563">
              <w:rPr>
                <w:rFonts w:ascii="仿宋" w:eastAsia="仿宋" w:hAnsi="仿宋" w:hint="eastAsia"/>
                <w:sz w:val="24"/>
              </w:rPr>
              <w:t>计划书，</w:t>
            </w:r>
            <w:r w:rsidRPr="007F1541">
              <w:rPr>
                <w:rFonts w:ascii="仿宋" w:eastAsia="仿宋" w:hAnsi="仿宋" w:hint="eastAsia"/>
                <w:sz w:val="24"/>
              </w:rPr>
              <w:t>包括装修方案、人员安排、设备设施安装调试、开业时间及宣传计划等</w:t>
            </w:r>
            <w:r w:rsidRPr="00213563">
              <w:rPr>
                <w:rFonts w:ascii="仿宋" w:eastAsia="仿宋" w:hAnsi="仿宋" w:hint="eastAsia"/>
                <w:sz w:val="24"/>
              </w:rPr>
              <w:t>。</w:t>
            </w:r>
          </w:p>
        </w:tc>
        <w:tc>
          <w:tcPr>
            <w:tcW w:w="4111" w:type="dxa"/>
            <w:vAlign w:val="center"/>
          </w:tcPr>
          <w:p w:rsidR="00925ABA" w:rsidRDefault="00925ABA" w:rsidP="001D5BF9">
            <w:pPr>
              <w:spacing w:line="0" w:lineRule="atLeast"/>
              <w:jc w:val="left"/>
              <w:rPr>
                <w:rFonts w:ascii="仿宋" w:eastAsia="仿宋" w:hAnsi="仿宋"/>
                <w:sz w:val="24"/>
              </w:rPr>
            </w:pPr>
            <w:r>
              <w:rPr>
                <w:rFonts w:ascii="仿宋" w:eastAsia="仿宋" w:hAnsi="仿宋" w:hint="eastAsia"/>
                <w:sz w:val="24"/>
              </w:rPr>
              <w:t>评价开业</w:t>
            </w:r>
            <w:r w:rsidRPr="00213563">
              <w:rPr>
                <w:rFonts w:ascii="仿宋" w:eastAsia="仿宋" w:hAnsi="仿宋" w:hint="eastAsia"/>
                <w:sz w:val="24"/>
              </w:rPr>
              <w:t>计划书</w:t>
            </w:r>
            <w:r>
              <w:rPr>
                <w:rFonts w:ascii="仿宋" w:eastAsia="仿宋" w:hAnsi="仿宋" w:hint="eastAsia"/>
                <w:sz w:val="24"/>
              </w:rPr>
              <w:t>，优秀的得10分，良好得5分，差的得2分，未提供的不得分。</w:t>
            </w:r>
          </w:p>
        </w:tc>
      </w:tr>
      <w:tr w:rsidR="00925ABA" w:rsidTr="001D5BF9">
        <w:trPr>
          <w:cantSplit/>
          <w:trHeight w:val="402"/>
        </w:trPr>
        <w:tc>
          <w:tcPr>
            <w:tcW w:w="568" w:type="dxa"/>
            <w:vMerge/>
            <w:vAlign w:val="center"/>
          </w:tcPr>
          <w:p w:rsidR="00925ABA" w:rsidRDefault="00925ABA" w:rsidP="001D5BF9">
            <w:pPr>
              <w:spacing w:line="400" w:lineRule="exact"/>
              <w:ind w:firstLine="28"/>
              <w:jc w:val="center"/>
              <w:rPr>
                <w:rFonts w:ascii="仿宋" w:eastAsia="仿宋" w:hAnsi="仿宋"/>
                <w:sz w:val="24"/>
              </w:rPr>
            </w:pPr>
          </w:p>
        </w:tc>
        <w:tc>
          <w:tcPr>
            <w:tcW w:w="1260" w:type="dxa"/>
            <w:vMerge/>
            <w:vAlign w:val="center"/>
          </w:tcPr>
          <w:p w:rsidR="00925ABA" w:rsidRDefault="00925ABA" w:rsidP="001D5BF9">
            <w:pPr>
              <w:spacing w:line="400" w:lineRule="exact"/>
              <w:ind w:firstLine="28"/>
              <w:jc w:val="center"/>
              <w:rPr>
                <w:rFonts w:ascii="仿宋" w:eastAsia="仿宋" w:hAnsi="仿宋"/>
                <w:sz w:val="24"/>
              </w:rPr>
            </w:pPr>
          </w:p>
        </w:tc>
        <w:tc>
          <w:tcPr>
            <w:tcW w:w="777" w:type="dxa"/>
            <w:vAlign w:val="center"/>
          </w:tcPr>
          <w:p w:rsidR="00925ABA" w:rsidRPr="0074678D" w:rsidRDefault="00925ABA" w:rsidP="001D5BF9">
            <w:pPr>
              <w:spacing w:line="400" w:lineRule="exact"/>
              <w:ind w:firstLine="28"/>
              <w:jc w:val="center"/>
              <w:rPr>
                <w:rFonts w:ascii="仿宋" w:eastAsia="仿宋" w:hAnsi="仿宋"/>
                <w:sz w:val="24"/>
              </w:rPr>
            </w:pPr>
            <w:r>
              <w:rPr>
                <w:rFonts w:ascii="仿宋" w:eastAsia="仿宋" w:hAnsi="仿宋" w:hint="eastAsia"/>
                <w:sz w:val="24"/>
              </w:rPr>
              <w:t>10分</w:t>
            </w:r>
          </w:p>
        </w:tc>
        <w:tc>
          <w:tcPr>
            <w:tcW w:w="2924" w:type="dxa"/>
            <w:vAlign w:val="center"/>
          </w:tcPr>
          <w:p w:rsidR="00925ABA" w:rsidRDefault="00925ABA" w:rsidP="001D5BF9">
            <w:pPr>
              <w:rPr>
                <w:rFonts w:ascii="仿宋" w:eastAsia="仿宋" w:hAnsi="仿宋"/>
                <w:sz w:val="24"/>
              </w:rPr>
            </w:pPr>
            <w:r w:rsidRPr="00213563">
              <w:rPr>
                <w:rFonts w:ascii="仿宋" w:eastAsia="仿宋" w:hAnsi="仿宋" w:hint="eastAsia"/>
                <w:sz w:val="24"/>
              </w:rPr>
              <w:t>售后服务承诺</w:t>
            </w:r>
            <w:r>
              <w:rPr>
                <w:rFonts w:ascii="仿宋" w:eastAsia="仿宋" w:hAnsi="仿宋" w:hint="eastAsia"/>
                <w:sz w:val="24"/>
              </w:rPr>
              <w:t>，共8条，具体详见招标文件。</w:t>
            </w:r>
          </w:p>
        </w:tc>
        <w:tc>
          <w:tcPr>
            <w:tcW w:w="4111" w:type="dxa"/>
            <w:vAlign w:val="center"/>
          </w:tcPr>
          <w:p w:rsidR="00925ABA" w:rsidRPr="00213563" w:rsidRDefault="00925ABA" w:rsidP="001D5BF9">
            <w:pPr>
              <w:spacing w:line="0" w:lineRule="atLeast"/>
              <w:jc w:val="left"/>
              <w:rPr>
                <w:rFonts w:ascii="仿宋" w:eastAsia="仿宋" w:hAnsi="仿宋"/>
                <w:sz w:val="24"/>
              </w:rPr>
            </w:pPr>
            <w:r>
              <w:rPr>
                <w:rFonts w:ascii="仿宋" w:eastAsia="仿宋" w:hAnsi="仿宋" w:hint="eastAsia"/>
                <w:sz w:val="24"/>
              </w:rPr>
              <w:t>每条满足招标文件要求的得1分，不满足的不得分；有优于招标文件要求的每项加0.5分，最多加2分。</w:t>
            </w:r>
          </w:p>
        </w:tc>
      </w:tr>
    </w:tbl>
    <w:p w:rsidR="00925ABA" w:rsidRPr="00925ABA" w:rsidRDefault="00925ABA" w:rsidP="00925ABA">
      <w:pPr>
        <w:jc w:val="center"/>
        <w:rPr>
          <w:rFonts w:ascii="黑体" w:eastAsia="黑体" w:hAnsi="黑体"/>
          <w:sz w:val="32"/>
          <w:szCs w:val="32"/>
        </w:rPr>
      </w:pPr>
    </w:p>
    <w:sectPr w:rsidR="00925ABA" w:rsidRPr="00925ABA" w:rsidSect="00E761A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40E5" w:rsidRDefault="008040E5" w:rsidP="00C300FF">
      <w:r>
        <w:separator/>
      </w:r>
    </w:p>
  </w:endnote>
  <w:endnote w:type="continuationSeparator" w:id="1">
    <w:p w:rsidR="008040E5" w:rsidRDefault="008040E5" w:rsidP="00C300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40E5" w:rsidRDefault="008040E5" w:rsidP="00C300FF">
      <w:r>
        <w:separator/>
      </w:r>
    </w:p>
  </w:footnote>
  <w:footnote w:type="continuationSeparator" w:id="1">
    <w:p w:rsidR="008040E5" w:rsidRDefault="008040E5" w:rsidP="00C300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300FF"/>
    <w:rsid w:val="00213563"/>
    <w:rsid w:val="00226C8D"/>
    <w:rsid w:val="002D5212"/>
    <w:rsid w:val="00324285"/>
    <w:rsid w:val="0074678D"/>
    <w:rsid w:val="007F1541"/>
    <w:rsid w:val="008040E5"/>
    <w:rsid w:val="008423D1"/>
    <w:rsid w:val="00881424"/>
    <w:rsid w:val="008B5597"/>
    <w:rsid w:val="008E391C"/>
    <w:rsid w:val="00925ABA"/>
    <w:rsid w:val="00AD46E0"/>
    <w:rsid w:val="00C300FF"/>
    <w:rsid w:val="00C7573D"/>
    <w:rsid w:val="00D7754E"/>
    <w:rsid w:val="00E761A2"/>
    <w:rsid w:val="00EE2FFF"/>
    <w:rsid w:val="00FE45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0FF"/>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300F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300FF"/>
    <w:rPr>
      <w:sz w:val="18"/>
      <w:szCs w:val="18"/>
    </w:rPr>
  </w:style>
  <w:style w:type="paragraph" w:styleId="a4">
    <w:name w:val="footer"/>
    <w:basedOn w:val="a"/>
    <w:link w:val="Char0"/>
    <w:uiPriority w:val="99"/>
    <w:semiHidden/>
    <w:unhideWhenUsed/>
    <w:rsid w:val="00C300F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300FF"/>
    <w:rPr>
      <w:sz w:val="18"/>
      <w:szCs w:val="18"/>
    </w:rPr>
  </w:style>
  <w:style w:type="paragraph" w:customStyle="1" w:styleId="a5">
    <w:name w:val="正文首行缩进两字符"/>
    <w:basedOn w:val="a"/>
    <w:rsid w:val="0074678D"/>
    <w:pPr>
      <w:spacing w:line="360" w:lineRule="auto"/>
      <w:ind w:firstLineChars="200" w:firstLine="200"/>
    </w:pPr>
    <w:rP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3A374-150E-4995-99F9-5D91BF7F5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162</Words>
  <Characters>929</Characters>
  <Application>Microsoft Office Word</Application>
  <DocSecurity>0</DocSecurity>
  <Lines>7</Lines>
  <Paragraphs>2</Paragraphs>
  <ScaleCrop>false</ScaleCrop>
  <Company>WIN</Company>
  <LinksUpToDate>false</LinksUpToDate>
  <CharactersWithSpaces>1089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WIN</cp:lastModifiedBy>
  <cp:revision>9</cp:revision>
  <dcterms:created xsi:type="dcterms:W3CDTF">2019-03-13T00:11:00Z</dcterms:created>
  <dcterms:modified xsi:type="dcterms:W3CDTF">2020-07-15T23:52:00Z</dcterms:modified>
</cp:coreProperties>
</file>